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4F81D" w14:textId="77777777" w:rsidR="00813365" w:rsidRPr="00061559" w:rsidRDefault="00813365" w:rsidP="00813365">
      <w:pPr>
        <w:pStyle w:val="Title"/>
        <w:rPr>
          <w:rStyle w:val="IntenseEmphasis"/>
          <w:sz w:val="24"/>
        </w:rPr>
      </w:pPr>
    </w:p>
    <w:p w14:paraId="4F6F6C64" w14:textId="77777777" w:rsidR="00813365" w:rsidRPr="00061559" w:rsidRDefault="00813365" w:rsidP="00813365">
      <w:pPr>
        <w:pStyle w:val="Title"/>
        <w:rPr>
          <w:rStyle w:val="IntenseEmphasis"/>
          <w:sz w:val="24"/>
        </w:rPr>
      </w:pPr>
    </w:p>
    <w:p w14:paraId="342298AE" w14:textId="381739C0" w:rsidR="00C60AF8" w:rsidRPr="00061559" w:rsidRDefault="00D27E78" w:rsidP="00D85286">
      <w:pPr>
        <w:pStyle w:val="Title"/>
        <w:jc w:val="both"/>
        <w:rPr>
          <w:rStyle w:val="IntenseEmphasis"/>
          <w:b w:val="0"/>
          <w:bCs w:val="0"/>
          <w:i w:val="0"/>
          <w:iCs w:val="0"/>
          <w:color w:val="17365D" w:themeColor="text2" w:themeShade="BF"/>
          <w:sz w:val="40"/>
          <w:szCs w:val="40"/>
        </w:rPr>
      </w:pPr>
      <w:r>
        <w:rPr>
          <w:rStyle w:val="IntenseEmphasis"/>
          <w:b w:val="0"/>
          <w:bCs w:val="0"/>
          <w:i w:val="0"/>
          <w:iCs w:val="0"/>
          <w:color w:val="17365D" w:themeColor="text2" w:themeShade="BF"/>
          <w:sz w:val="40"/>
          <w:szCs w:val="40"/>
        </w:rPr>
        <w:t xml:space="preserve">Material i </w:t>
      </w:r>
      <w:r w:rsidR="00693B49" w:rsidRPr="00061559">
        <w:rPr>
          <w:rStyle w:val="IntenseEmphasis"/>
          <w:b w:val="0"/>
          <w:bCs w:val="0"/>
          <w:i w:val="0"/>
          <w:iCs w:val="0"/>
          <w:color w:val="17365D" w:themeColor="text2" w:themeShade="BF"/>
          <w:sz w:val="40"/>
          <w:szCs w:val="40"/>
        </w:rPr>
        <w:t>shkurt</w:t>
      </w:r>
      <w:r w:rsidR="00FC731C">
        <w:rPr>
          <w:rStyle w:val="IntenseEmphasis"/>
          <w:b w:val="0"/>
          <w:bCs w:val="0"/>
          <w:i w:val="0"/>
          <w:iCs w:val="0"/>
          <w:color w:val="17365D" w:themeColor="text2" w:themeShade="BF"/>
          <w:sz w:val="40"/>
          <w:szCs w:val="40"/>
        </w:rPr>
        <w:t>ë</w:t>
      </w:r>
      <w:r w:rsidR="00693B49" w:rsidRPr="00061559">
        <w:rPr>
          <w:rStyle w:val="IntenseEmphasis"/>
          <w:b w:val="0"/>
          <w:bCs w:val="0"/>
          <w:i w:val="0"/>
          <w:iCs w:val="0"/>
          <w:color w:val="17365D" w:themeColor="text2" w:themeShade="BF"/>
          <w:sz w:val="40"/>
          <w:szCs w:val="40"/>
        </w:rPr>
        <w:t>r</w:t>
      </w:r>
      <w:r w:rsidR="00A553E2" w:rsidRPr="00061559">
        <w:rPr>
          <w:rStyle w:val="IntenseEmphasis"/>
          <w:b w:val="0"/>
          <w:bCs w:val="0"/>
          <w:i w:val="0"/>
          <w:iCs w:val="0"/>
          <w:color w:val="17365D" w:themeColor="text2" w:themeShade="BF"/>
          <w:sz w:val="40"/>
          <w:szCs w:val="40"/>
        </w:rPr>
        <w:t xml:space="preserve">: </w:t>
      </w:r>
    </w:p>
    <w:p w14:paraId="7692B7E4" w14:textId="25F46A56" w:rsidR="00A553E2" w:rsidRPr="00061559" w:rsidRDefault="0081683D" w:rsidP="00D85286">
      <w:pPr>
        <w:pStyle w:val="Title"/>
        <w:jc w:val="both"/>
        <w:rPr>
          <w:rStyle w:val="IntenseEmphasis"/>
          <w:b w:val="0"/>
          <w:bCs w:val="0"/>
          <w:i w:val="0"/>
          <w:iCs w:val="0"/>
          <w:color w:val="17365D" w:themeColor="text2" w:themeShade="BF"/>
          <w:sz w:val="40"/>
          <w:szCs w:val="40"/>
        </w:rPr>
      </w:pPr>
      <w:r w:rsidRPr="00061559">
        <w:rPr>
          <w:rStyle w:val="IntenseEmphasis"/>
          <w:b w:val="0"/>
          <w:bCs w:val="0"/>
          <w:i w:val="0"/>
          <w:iCs w:val="0"/>
          <w:color w:val="17365D" w:themeColor="text2" w:themeShade="BF"/>
          <w:sz w:val="40"/>
          <w:szCs w:val="40"/>
        </w:rPr>
        <w:t xml:space="preserve">Kontributi i </w:t>
      </w:r>
      <w:proofErr w:type="spellStart"/>
      <w:r w:rsidR="00A553E2" w:rsidRPr="00061559">
        <w:rPr>
          <w:rStyle w:val="IntenseEmphasis"/>
          <w:b w:val="0"/>
          <w:bCs w:val="0"/>
          <w:i w:val="0"/>
          <w:iCs w:val="0"/>
          <w:color w:val="17365D" w:themeColor="text2" w:themeShade="BF"/>
          <w:sz w:val="40"/>
          <w:szCs w:val="40"/>
        </w:rPr>
        <w:t>dldp</w:t>
      </w:r>
      <w:proofErr w:type="spellEnd"/>
      <w:r w:rsidR="00A553E2" w:rsidRPr="00061559">
        <w:rPr>
          <w:rStyle w:val="IntenseEmphasis"/>
          <w:b w:val="0"/>
          <w:bCs w:val="0"/>
          <w:i w:val="0"/>
          <w:iCs w:val="0"/>
          <w:color w:val="17365D" w:themeColor="text2" w:themeShade="BF"/>
          <w:sz w:val="40"/>
          <w:szCs w:val="40"/>
        </w:rPr>
        <w:t xml:space="preserve"> </w:t>
      </w:r>
      <w:r w:rsidRPr="00061559">
        <w:rPr>
          <w:rStyle w:val="IntenseEmphasis"/>
          <w:b w:val="0"/>
          <w:bCs w:val="0"/>
          <w:i w:val="0"/>
          <w:iCs w:val="0"/>
          <w:color w:val="17365D" w:themeColor="text2" w:themeShade="BF"/>
          <w:sz w:val="40"/>
          <w:szCs w:val="40"/>
        </w:rPr>
        <w:t>n</w:t>
      </w:r>
      <w:r w:rsidR="00FC731C">
        <w:rPr>
          <w:rStyle w:val="IntenseEmphasis"/>
          <w:b w:val="0"/>
          <w:bCs w:val="0"/>
          <w:i w:val="0"/>
          <w:iCs w:val="0"/>
          <w:color w:val="17365D" w:themeColor="text2" w:themeShade="BF"/>
          <w:sz w:val="40"/>
          <w:szCs w:val="40"/>
        </w:rPr>
        <w:t>ë</w:t>
      </w:r>
      <w:r w:rsidRPr="00061559">
        <w:rPr>
          <w:rStyle w:val="IntenseEmphasis"/>
          <w:b w:val="0"/>
          <w:bCs w:val="0"/>
          <w:i w:val="0"/>
          <w:iCs w:val="0"/>
          <w:color w:val="17365D" w:themeColor="text2" w:themeShade="BF"/>
          <w:sz w:val="40"/>
          <w:szCs w:val="40"/>
        </w:rPr>
        <w:t xml:space="preserve"> hartimin e nj</w:t>
      </w:r>
      <w:r w:rsidR="00FC731C">
        <w:rPr>
          <w:rStyle w:val="IntenseEmphasis"/>
          <w:b w:val="0"/>
          <w:bCs w:val="0"/>
          <w:i w:val="0"/>
          <w:iCs w:val="0"/>
          <w:color w:val="17365D" w:themeColor="text2" w:themeShade="BF"/>
          <w:sz w:val="40"/>
          <w:szCs w:val="40"/>
        </w:rPr>
        <w:t>ë</w:t>
      </w:r>
      <w:r w:rsidRPr="00061559">
        <w:rPr>
          <w:rStyle w:val="IntenseEmphasis"/>
          <w:b w:val="0"/>
          <w:bCs w:val="0"/>
          <w:i w:val="0"/>
          <w:iCs w:val="0"/>
          <w:color w:val="17365D" w:themeColor="text2" w:themeShade="BF"/>
          <w:sz w:val="40"/>
          <w:szCs w:val="40"/>
        </w:rPr>
        <w:t xml:space="preserve"> reforme politikash p</w:t>
      </w:r>
      <w:r w:rsidR="00FC731C">
        <w:rPr>
          <w:rStyle w:val="IntenseEmphasis"/>
          <w:b w:val="0"/>
          <w:bCs w:val="0"/>
          <w:i w:val="0"/>
          <w:iCs w:val="0"/>
          <w:color w:val="17365D" w:themeColor="text2" w:themeShade="BF"/>
          <w:sz w:val="40"/>
          <w:szCs w:val="40"/>
        </w:rPr>
        <w:t>ë</w:t>
      </w:r>
      <w:r w:rsidRPr="00061559">
        <w:rPr>
          <w:rStyle w:val="IntenseEmphasis"/>
          <w:b w:val="0"/>
          <w:bCs w:val="0"/>
          <w:i w:val="0"/>
          <w:iCs w:val="0"/>
          <w:color w:val="17365D" w:themeColor="text2" w:themeShade="BF"/>
          <w:sz w:val="40"/>
          <w:szCs w:val="40"/>
        </w:rPr>
        <w:t>r menaxhimin e financave publike n</w:t>
      </w:r>
      <w:r w:rsidR="00FC731C">
        <w:rPr>
          <w:rStyle w:val="IntenseEmphasis"/>
          <w:b w:val="0"/>
          <w:bCs w:val="0"/>
          <w:i w:val="0"/>
          <w:iCs w:val="0"/>
          <w:color w:val="17365D" w:themeColor="text2" w:themeShade="BF"/>
          <w:sz w:val="40"/>
          <w:szCs w:val="40"/>
        </w:rPr>
        <w:t>ë</w:t>
      </w:r>
      <w:r w:rsidRPr="00061559">
        <w:rPr>
          <w:rStyle w:val="IntenseEmphasis"/>
          <w:b w:val="0"/>
          <w:bCs w:val="0"/>
          <w:i w:val="0"/>
          <w:iCs w:val="0"/>
          <w:color w:val="17365D" w:themeColor="text2" w:themeShade="BF"/>
          <w:sz w:val="40"/>
          <w:szCs w:val="40"/>
        </w:rPr>
        <w:t xml:space="preserve"> nivel vendor si pjes</w:t>
      </w:r>
      <w:r w:rsidR="00FC731C">
        <w:rPr>
          <w:rStyle w:val="IntenseEmphasis"/>
          <w:b w:val="0"/>
          <w:bCs w:val="0"/>
          <w:i w:val="0"/>
          <w:iCs w:val="0"/>
          <w:color w:val="17365D" w:themeColor="text2" w:themeShade="BF"/>
          <w:sz w:val="40"/>
          <w:szCs w:val="40"/>
        </w:rPr>
        <w:t>ë</w:t>
      </w:r>
      <w:r w:rsidRPr="00061559">
        <w:rPr>
          <w:rStyle w:val="IntenseEmphasis"/>
          <w:b w:val="0"/>
          <w:bCs w:val="0"/>
          <w:i w:val="0"/>
          <w:iCs w:val="0"/>
          <w:color w:val="17365D" w:themeColor="text2" w:themeShade="BF"/>
          <w:sz w:val="40"/>
          <w:szCs w:val="40"/>
        </w:rPr>
        <w:t xml:space="preserve"> e nj</w:t>
      </w:r>
      <w:r w:rsidR="00FC731C">
        <w:rPr>
          <w:rStyle w:val="IntenseEmphasis"/>
          <w:b w:val="0"/>
          <w:bCs w:val="0"/>
          <w:i w:val="0"/>
          <w:iCs w:val="0"/>
          <w:color w:val="17365D" w:themeColor="text2" w:themeShade="BF"/>
          <w:sz w:val="40"/>
          <w:szCs w:val="40"/>
        </w:rPr>
        <w:t>ë</w:t>
      </w:r>
      <w:r w:rsidRPr="00061559">
        <w:rPr>
          <w:rStyle w:val="IntenseEmphasis"/>
          <w:b w:val="0"/>
          <w:bCs w:val="0"/>
          <w:i w:val="0"/>
          <w:iCs w:val="0"/>
          <w:color w:val="17365D" w:themeColor="text2" w:themeShade="BF"/>
          <w:sz w:val="40"/>
          <w:szCs w:val="40"/>
        </w:rPr>
        <w:t xml:space="preserve"> ligji t</w:t>
      </w:r>
      <w:r w:rsidR="00FC731C">
        <w:rPr>
          <w:rStyle w:val="IntenseEmphasis"/>
          <w:b w:val="0"/>
          <w:bCs w:val="0"/>
          <w:i w:val="0"/>
          <w:iCs w:val="0"/>
          <w:color w:val="17365D" w:themeColor="text2" w:themeShade="BF"/>
          <w:sz w:val="40"/>
          <w:szCs w:val="40"/>
        </w:rPr>
        <w:t>ë</w:t>
      </w:r>
      <w:r w:rsidRPr="00061559">
        <w:rPr>
          <w:rStyle w:val="IntenseEmphasis"/>
          <w:b w:val="0"/>
          <w:bCs w:val="0"/>
          <w:i w:val="0"/>
          <w:iCs w:val="0"/>
          <w:color w:val="17365D" w:themeColor="text2" w:themeShade="BF"/>
          <w:sz w:val="40"/>
          <w:szCs w:val="40"/>
        </w:rPr>
        <w:t xml:space="preserve"> ri p</w:t>
      </w:r>
      <w:r w:rsidR="00FC731C">
        <w:rPr>
          <w:rStyle w:val="IntenseEmphasis"/>
          <w:b w:val="0"/>
          <w:bCs w:val="0"/>
          <w:i w:val="0"/>
          <w:iCs w:val="0"/>
          <w:color w:val="17365D" w:themeColor="text2" w:themeShade="BF"/>
          <w:sz w:val="40"/>
          <w:szCs w:val="40"/>
        </w:rPr>
        <w:t>ë</w:t>
      </w:r>
      <w:r w:rsidRPr="00061559">
        <w:rPr>
          <w:rStyle w:val="IntenseEmphasis"/>
          <w:b w:val="0"/>
          <w:bCs w:val="0"/>
          <w:i w:val="0"/>
          <w:iCs w:val="0"/>
          <w:color w:val="17365D" w:themeColor="text2" w:themeShade="BF"/>
          <w:sz w:val="40"/>
          <w:szCs w:val="40"/>
        </w:rPr>
        <w:t xml:space="preserve">r financat vendore </w:t>
      </w:r>
    </w:p>
    <w:p w14:paraId="115C9508" w14:textId="77777777" w:rsidR="007F2271" w:rsidRPr="00061559" w:rsidRDefault="007F2271" w:rsidP="00A553E2">
      <w:pPr>
        <w:pStyle w:val="Heading3"/>
        <w:rPr>
          <w:rStyle w:val="IntenseEmphasis"/>
          <w:rFonts w:asciiTheme="minorHAnsi" w:hAnsiTheme="minorHAnsi"/>
          <w:b/>
          <w:bCs/>
          <w:i w:val="0"/>
          <w:iCs w:val="0"/>
          <w:u w:val="single"/>
        </w:rPr>
      </w:pPr>
    </w:p>
    <w:p w14:paraId="6AD06E4F" w14:textId="60E86639" w:rsidR="00A553E2" w:rsidRPr="00061559" w:rsidRDefault="0081683D" w:rsidP="00D85286">
      <w:pPr>
        <w:pStyle w:val="Heading3"/>
        <w:rPr>
          <w:rFonts w:asciiTheme="minorHAnsi" w:hAnsiTheme="minorHAnsi"/>
          <w:color w:val="auto"/>
          <w:sz w:val="28"/>
          <w:szCs w:val="28"/>
        </w:rPr>
      </w:pPr>
      <w:r w:rsidRPr="00061559">
        <w:rPr>
          <w:rStyle w:val="IntenseEmphasis"/>
          <w:rFonts w:asciiTheme="minorHAnsi" w:hAnsiTheme="minorHAnsi"/>
          <w:b/>
          <w:bCs/>
          <w:i w:val="0"/>
          <w:iCs w:val="0"/>
          <w:color w:val="auto"/>
          <w:sz w:val="28"/>
          <w:szCs w:val="28"/>
        </w:rPr>
        <w:t xml:space="preserve">Hyrje </w:t>
      </w:r>
    </w:p>
    <w:p w14:paraId="27880BED" w14:textId="07269C9A" w:rsidR="00061559" w:rsidRPr="00061559" w:rsidRDefault="00061559" w:rsidP="00061559">
      <w:pPr>
        <w:jc w:val="both"/>
      </w:pPr>
      <w:r w:rsidRPr="00061559">
        <w:t xml:space="preserve">Qeveria shqiptare </w:t>
      </w:r>
      <w:r w:rsidR="003B61C1">
        <w:t xml:space="preserve">e </w:t>
      </w:r>
      <w:r w:rsidRPr="00061559">
        <w:t>filloi reformën e decentralizimit në vitin 2014 dhe tani po zbaton Reform</w:t>
      </w:r>
      <w:r w:rsidR="00FC731C">
        <w:t>ë</w:t>
      </w:r>
      <w:r w:rsidR="003B61C1">
        <w:t>n A</w:t>
      </w:r>
      <w:r w:rsidRPr="00061559">
        <w:t>dministrativ</w:t>
      </w:r>
      <w:r w:rsidR="003B61C1">
        <w:t>e dhe T</w:t>
      </w:r>
      <w:r w:rsidRPr="00061559">
        <w:t xml:space="preserve">erritoriale </w:t>
      </w:r>
      <w:r w:rsidR="003B61C1">
        <w:t xml:space="preserve">duke </w:t>
      </w:r>
      <w:r w:rsidRPr="00061559">
        <w:t>organiz</w:t>
      </w:r>
      <w:r w:rsidR="003B61C1">
        <w:t>uar qeverisjen vendore n</w:t>
      </w:r>
      <w:r w:rsidR="00FC731C">
        <w:t>ë</w:t>
      </w:r>
      <w:r w:rsidR="003B61C1">
        <w:t xml:space="preserve"> </w:t>
      </w:r>
      <w:r w:rsidRPr="00061559">
        <w:t xml:space="preserve">61 bashki. Organizimi i ri territorial synon të fuqizojë </w:t>
      </w:r>
      <w:r w:rsidR="003B61C1">
        <w:t>bashkit</w:t>
      </w:r>
      <w:r w:rsidR="00FC731C">
        <w:t>ë</w:t>
      </w:r>
      <w:r w:rsidR="003B61C1">
        <w:t xml:space="preserve"> e reja </w:t>
      </w:r>
      <w:r w:rsidRPr="00061559">
        <w:t xml:space="preserve">duke rritur aftësinë e tyre për të </w:t>
      </w:r>
      <w:r w:rsidR="003B61C1">
        <w:t>ofruar sh</w:t>
      </w:r>
      <w:r w:rsidR="00FC731C">
        <w:t>ë</w:t>
      </w:r>
      <w:r w:rsidR="003B61C1">
        <w:t xml:space="preserve">rbime </w:t>
      </w:r>
      <w:r w:rsidR="00D27E78">
        <w:t xml:space="preserve">për </w:t>
      </w:r>
      <w:r w:rsidR="00D27E78" w:rsidRPr="00061559">
        <w:t>qytetarë</w:t>
      </w:r>
      <w:r w:rsidR="00D27E78">
        <w:t xml:space="preserve">t </w:t>
      </w:r>
      <w:r w:rsidR="003B61C1">
        <w:t xml:space="preserve">me </w:t>
      </w:r>
      <w:r w:rsidRPr="00061559">
        <w:t xml:space="preserve">cilësi të lartë dhe </w:t>
      </w:r>
      <w:r w:rsidR="003B61C1">
        <w:t>n</w:t>
      </w:r>
      <w:r w:rsidR="00FC731C">
        <w:t>ë</w:t>
      </w:r>
      <w:r w:rsidR="003B61C1">
        <w:t xml:space="preserve"> </w:t>
      </w:r>
      <w:r w:rsidRPr="00061559">
        <w:t>kohë</w:t>
      </w:r>
      <w:r w:rsidR="00D27E78">
        <w:t>,</w:t>
      </w:r>
      <w:r w:rsidRPr="00061559">
        <w:t xml:space="preserve"> </w:t>
      </w:r>
      <w:r w:rsidR="003B61C1">
        <w:t xml:space="preserve">dhe duke </w:t>
      </w:r>
      <w:r w:rsidRPr="00061559">
        <w:t>rrit</w:t>
      </w:r>
      <w:r w:rsidR="003B61C1">
        <w:t xml:space="preserve">ur </w:t>
      </w:r>
      <w:r w:rsidRPr="00061559">
        <w:t>efikasiteti</w:t>
      </w:r>
      <w:r w:rsidR="003B61C1">
        <w:t xml:space="preserve">n e </w:t>
      </w:r>
      <w:r w:rsidRPr="00061559">
        <w:t xml:space="preserve">menaxhimit të </w:t>
      </w:r>
      <w:r w:rsidR="003B61C1">
        <w:t>burimeve t</w:t>
      </w:r>
      <w:r w:rsidR="00FC731C">
        <w:t>ë</w:t>
      </w:r>
      <w:r w:rsidR="003B61C1">
        <w:t xml:space="preserve"> qeverisjes </w:t>
      </w:r>
      <w:r w:rsidRPr="00061559">
        <w:t xml:space="preserve">vendore. Reforma Administrative dhe Territoriale do të </w:t>
      </w:r>
      <w:r w:rsidR="003B61C1">
        <w:t>sjell</w:t>
      </w:r>
      <w:r w:rsidR="00FC731C">
        <w:t>ë</w:t>
      </w:r>
      <w:r w:rsidR="003B61C1">
        <w:t xml:space="preserve"> </w:t>
      </w:r>
      <w:r w:rsidRPr="00061559">
        <w:t xml:space="preserve">qeverisje </w:t>
      </w:r>
      <w:r w:rsidR="003B61C1">
        <w:t>m</w:t>
      </w:r>
      <w:r w:rsidR="00FC731C">
        <w:t>ë</w:t>
      </w:r>
      <w:r w:rsidR="003B61C1">
        <w:t xml:space="preserve"> </w:t>
      </w:r>
      <w:r w:rsidRPr="00061559">
        <w:t xml:space="preserve">profesionale në nivel </w:t>
      </w:r>
      <w:r w:rsidR="003B61C1">
        <w:t xml:space="preserve">vendor dhe </w:t>
      </w:r>
      <w:r w:rsidRPr="00061559">
        <w:t>rajonal, ofrim</w:t>
      </w:r>
      <w:r w:rsidR="003B61C1">
        <w:t xml:space="preserve"> m</w:t>
      </w:r>
      <w:r w:rsidR="00FC731C">
        <w:t>ë</w:t>
      </w:r>
      <w:r w:rsidR="003B61C1">
        <w:t xml:space="preserve"> </w:t>
      </w:r>
      <w:r w:rsidRPr="00061559">
        <w:t>efikas të shërbimeve</w:t>
      </w:r>
      <w:r w:rsidR="00D27E78">
        <w:t>,</w:t>
      </w:r>
      <w:r w:rsidRPr="00061559">
        <w:t xml:space="preserve"> dhe mbledhje më efektiv</w:t>
      </w:r>
      <w:r w:rsidR="00D27E78">
        <w:t>e</w:t>
      </w:r>
      <w:r w:rsidRPr="00061559">
        <w:t xml:space="preserve"> të taksave dhe tarifave nga </w:t>
      </w:r>
      <w:r w:rsidR="00D27E78">
        <w:t xml:space="preserve">njësitë e </w:t>
      </w:r>
      <w:r w:rsidRPr="00061559">
        <w:t>qeveri</w:t>
      </w:r>
      <w:r w:rsidR="00D27E78">
        <w:t xml:space="preserve">sje </w:t>
      </w:r>
      <w:r w:rsidR="00A655BB">
        <w:t>vendore</w:t>
      </w:r>
      <w:r w:rsidRPr="00061559">
        <w:t>, dhe aftësi</w:t>
      </w:r>
      <w:r w:rsidR="00A655BB">
        <w:t xml:space="preserve"> </w:t>
      </w:r>
      <w:r w:rsidRPr="00061559">
        <w:t xml:space="preserve">më të madhe për të promovuar dhe për të inkurajuar zhvillimin e qëndrueshëm ekonomik </w:t>
      </w:r>
      <w:r w:rsidR="00A655BB">
        <w:t>vendor</w:t>
      </w:r>
      <w:r w:rsidRPr="00061559">
        <w:t>.</w:t>
      </w:r>
    </w:p>
    <w:p w14:paraId="6FED38AB" w14:textId="61C41027" w:rsidR="00DB77C0" w:rsidRPr="00061559" w:rsidRDefault="00061559" w:rsidP="00266D37">
      <w:pPr>
        <w:jc w:val="both"/>
      </w:pPr>
      <w:r w:rsidRPr="00061559">
        <w:t>Strategji</w:t>
      </w:r>
      <w:r w:rsidR="00A655BB">
        <w:t>a Nd</w:t>
      </w:r>
      <w:r w:rsidR="00FC731C">
        <w:t>ë</w:t>
      </w:r>
      <w:r w:rsidR="00A655BB">
        <w:t>r</w:t>
      </w:r>
      <w:r w:rsidR="00D27E78">
        <w:t>-sektoriale</w:t>
      </w:r>
      <w:r w:rsidR="00A655BB">
        <w:t xml:space="preserve"> </w:t>
      </w:r>
      <w:r w:rsidRPr="00061559">
        <w:t>e Decentralizimit dhe Qeverisjes së Mirë i cil</w:t>
      </w:r>
      <w:r w:rsidR="00A655BB">
        <w:t xml:space="preserve">a u rishikua </w:t>
      </w:r>
      <w:r w:rsidRPr="00061559">
        <w:t xml:space="preserve">vitin e kaluar, duke shprehur gatishmërinë për të rritur rolin dhe përgjegjësitë e qeverive </w:t>
      </w:r>
      <w:r w:rsidR="00A655BB">
        <w:t>vendore</w:t>
      </w:r>
      <w:r w:rsidRPr="00061559">
        <w:t xml:space="preserve">, së bashku me një ligj të ri mbi vetëqeverisjen </w:t>
      </w:r>
      <w:r w:rsidR="00A655BB">
        <w:t>vendore dhe nj</w:t>
      </w:r>
      <w:r w:rsidR="00FC731C">
        <w:t>ë</w:t>
      </w:r>
      <w:r w:rsidR="00A655BB">
        <w:t xml:space="preserve"> formul</w:t>
      </w:r>
      <w:r w:rsidR="00FC731C">
        <w:t>ë</w:t>
      </w:r>
      <w:r w:rsidR="00A655BB">
        <w:t xml:space="preserve"> t</w:t>
      </w:r>
      <w:r w:rsidR="00FC731C">
        <w:t>ë</w:t>
      </w:r>
      <w:r w:rsidR="00A655BB">
        <w:t xml:space="preserve"> </w:t>
      </w:r>
      <w:proofErr w:type="spellStart"/>
      <w:r w:rsidR="00A655BB">
        <w:t>rishkuar</w:t>
      </w:r>
      <w:proofErr w:type="spellEnd"/>
      <w:r w:rsidR="00A655BB">
        <w:t xml:space="preserve"> t</w:t>
      </w:r>
      <w:r w:rsidR="00FC731C">
        <w:t>ë</w:t>
      </w:r>
      <w:r w:rsidR="00A655BB">
        <w:t xml:space="preserve"> </w:t>
      </w:r>
      <w:r w:rsidRPr="00061559">
        <w:t xml:space="preserve">shpërndarjes së </w:t>
      </w:r>
      <w:proofErr w:type="spellStart"/>
      <w:r w:rsidRPr="00061559">
        <w:t>grant</w:t>
      </w:r>
      <w:r w:rsidR="00A655BB">
        <w:t>eve</w:t>
      </w:r>
      <w:proofErr w:type="spellEnd"/>
      <w:r w:rsidR="00A655BB">
        <w:t xml:space="preserve"> t</w:t>
      </w:r>
      <w:r w:rsidR="00FC731C">
        <w:t>ë</w:t>
      </w:r>
      <w:r w:rsidR="00A655BB">
        <w:t xml:space="preserve"> qeveris</w:t>
      </w:r>
      <w:r w:rsidR="00FC731C">
        <w:t>ë</w:t>
      </w:r>
      <w:r w:rsidRPr="00061559">
        <w:t xml:space="preserve">, janë ndër instrumentet </w:t>
      </w:r>
      <w:r w:rsidR="00D27E78">
        <w:t xml:space="preserve">e </w:t>
      </w:r>
      <w:r w:rsidR="00D27E78" w:rsidRPr="00061559">
        <w:t xml:space="preserve">tjera </w:t>
      </w:r>
      <w:r w:rsidRPr="00061559">
        <w:t>më të rëndësishme të politikës dedikuar përmirësimi</w:t>
      </w:r>
      <w:r w:rsidR="00266D37">
        <w:t>t t</w:t>
      </w:r>
      <w:r w:rsidR="00FC731C">
        <w:t>ë</w:t>
      </w:r>
      <w:r w:rsidR="00266D37">
        <w:t xml:space="preserve"> </w:t>
      </w:r>
      <w:r w:rsidRPr="00061559">
        <w:t xml:space="preserve">funksionimit të nivelit </w:t>
      </w:r>
      <w:r w:rsidR="00266D37">
        <w:t xml:space="preserve">vendor </w:t>
      </w:r>
      <w:r w:rsidRPr="00061559">
        <w:t xml:space="preserve">në Shqipëri, përfshirë menaxhimin e financave </w:t>
      </w:r>
      <w:r w:rsidR="00266D37">
        <w:t>vendore</w:t>
      </w:r>
      <w:r w:rsidRPr="00061559">
        <w:t>. Përveç kësaj, funksione</w:t>
      </w:r>
      <w:r w:rsidR="00266D37">
        <w:t xml:space="preserve"> t</w:t>
      </w:r>
      <w:r w:rsidR="00FC731C">
        <w:t>ë</w:t>
      </w:r>
      <w:r w:rsidR="00266D37">
        <w:t xml:space="preserve"> </w:t>
      </w:r>
      <w:r w:rsidRPr="00061559">
        <w:t xml:space="preserve">reja </w:t>
      </w:r>
      <w:r w:rsidR="00266D37">
        <w:t>i jan</w:t>
      </w:r>
      <w:r w:rsidR="00FC731C">
        <w:t>ë</w:t>
      </w:r>
      <w:r w:rsidR="00266D37">
        <w:t xml:space="preserve"> ngarkuar </w:t>
      </w:r>
      <w:r w:rsidRPr="00061559">
        <w:t>qeveri</w:t>
      </w:r>
      <w:r w:rsidR="00266D37">
        <w:t>sjes vendore q</w:t>
      </w:r>
      <w:r w:rsidR="00FC731C">
        <w:t>ë</w:t>
      </w:r>
      <w:r w:rsidR="00266D37">
        <w:t xml:space="preserve"> nga </w:t>
      </w:r>
      <w:r w:rsidRPr="00061559">
        <w:t>fillimi i këtij viti.</w:t>
      </w:r>
      <w:r w:rsidR="00F02CA1" w:rsidRPr="00061559">
        <w:t xml:space="preserve"> </w:t>
      </w:r>
    </w:p>
    <w:p w14:paraId="2C7343BE" w14:textId="011B6AF5" w:rsidR="0075308A" w:rsidRDefault="0075308A" w:rsidP="0075308A">
      <w:pPr>
        <w:jc w:val="both"/>
      </w:pPr>
      <w:r>
        <w:t>Aktualisht, një listë e gjatë akte</w:t>
      </w:r>
      <w:r w:rsidR="00266D37">
        <w:t xml:space="preserve">sh </w:t>
      </w:r>
      <w:r>
        <w:t xml:space="preserve">ligjore </w:t>
      </w:r>
      <w:r w:rsidR="00D27E78">
        <w:t xml:space="preserve">rregullon </w:t>
      </w:r>
      <w:r>
        <w:t xml:space="preserve">financat </w:t>
      </w:r>
      <w:r w:rsidR="00266D37">
        <w:t>vendore</w:t>
      </w:r>
      <w:r>
        <w:t xml:space="preserve">; </w:t>
      </w:r>
      <w:r w:rsidR="00D27E78">
        <w:t>m</w:t>
      </w:r>
      <w:r>
        <w:t xml:space="preserve">egjithatë, korniza ligjore nuk është </w:t>
      </w:r>
      <w:r w:rsidR="00266D37">
        <w:t>praktik</w:t>
      </w:r>
      <w:r w:rsidR="00D27E78">
        <w:t>e</w:t>
      </w:r>
      <w:r w:rsidR="00266D37">
        <w:t xml:space="preserve"> p</w:t>
      </w:r>
      <w:r w:rsidR="00FC731C">
        <w:t>ë</w:t>
      </w:r>
      <w:r w:rsidR="00266D37">
        <w:t>r p</w:t>
      </w:r>
      <w:r w:rsidR="00FC731C">
        <w:t>ë</w:t>
      </w:r>
      <w:r w:rsidR="00266D37">
        <w:t>rdoruesin</w:t>
      </w:r>
      <w:r>
        <w:t xml:space="preserve">. Qeveria e Shqipërisë parashikon masa të reja ligjore për të forcuar financat </w:t>
      </w:r>
      <w:r w:rsidR="00266D37">
        <w:t>vendore</w:t>
      </w:r>
      <w:r>
        <w:t xml:space="preserve">. Ministria e Financave dhe PLGP/USAID janë aktorët </w:t>
      </w:r>
      <w:r w:rsidR="00616C7C">
        <w:t>udh</w:t>
      </w:r>
      <w:r w:rsidR="00FC731C">
        <w:t>ë</w:t>
      </w:r>
      <w:r w:rsidR="00616C7C">
        <w:t>heq</w:t>
      </w:r>
      <w:r w:rsidR="00FC731C">
        <w:t>ë</w:t>
      </w:r>
      <w:r w:rsidR="00616C7C">
        <w:t xml:space="preserve">s </w:t>
      </w:r>
      <w:r>
        <w:t xml:space="preserve">në zbatimin e kësaj iniciative, </w:t>
      </w:r>
      <w:r w:rsidR="00D27E78">
        <w:t xml:space="preserve">ndërsa </w:t>
      </w:r>
      <w:r w:rsidR="00D27E78">
        <w:t>ë</w:t>
      </w:r>
      <w:r w:rsidR="00D27E78">
        <w:t>sht</w:t>
      </w:r>
      <w:r w:rsidR="00D27E78">
        <w:t>ë</w:t>
      </w:r>
      <w:r w:rsidR="00D27E78">
        <w:t xml:space="preserve"> p</w:t>
      </w:r>
      <w:r w:rsidR="00D27E78">
        <w:t>ë</w:t>
      </w:r>
      <w:r w:rsidR="00D27E78">
        <w:t xml:space="preserve">rgatitur edhe </w:t>
      </w:r>
      <w:r>
        <w:t xml:space="preserve">një Plan Veprimi për </w:t>
      </w:r>
      <w:r w:rsidR="00616C7C">
        <w:t xml:space="preserve">ta </w:t>
      </w:r>
      <w:r w:rsidR="00D27E78">
        <w:t>çuar</w:t>
      </w:r>
      <w:r w:rsidR="00616C7C">
        <w:t xml:space="preserve"> </w:t>
      </w:r>
      <w:r>
        <w:t>përpara</w:t>
      </w:r>
      <w:r w:rsidR="00D27E78" w:rsidRPr="00D27E78">
        <w:t xml:space="preserve"> </w:t>
      </w:r>
      <w:r w:rsidR="00D27E78">
        <w:t>këtë proces</w:t>
      </w:r>
      <w:r>
        <w:t xml:space="preserve">, ku </w:t>
      </w:r>
      <w:proofErr w:type="spellStart"/>
      <w:r>
        <w:t>dldp</w:t>
      </w:r>
      <w:proofErr w:type="spellEnd"/>
      <w:r>
        <w:t xml:space="preserve"> është caktuar të mbul</w:t>
      </w:r>
      <w:r w:rsidR="00616C7C">
        <w:t>oj</w:t>
      </w:r>
      <w:r w:rsidR="00FC731C">
        <w:t>ë</w:t>
      </w:r>
      <w:r w:rsidR="00616C7C">
        <w:t xml:space="preserve"> </w:t>
      </w:r>
      <w:r>
        <w:t xml:space="preserve">pjesën e MFP </w:t>
      </w:r>
      <w:r w:rsidR="00616C7C">
        <w:t>s</w:t>
      </w:r>
      <w:r>
        <w:t>ë ligjit. Është parashikuar që një grup</w:t>
      </w:r>
      <w:r w:rsidR="00616C7C">
        <w:t xml:space="preserve"> ekspert</w:t>
      </w:r>
      <w:r w:rsidR="00FC731C">
        <w:t>ë</w:t>
      </w:r>
      <w:r w:rsidR="00616C7C">
        <w:t xml:space="preserve">sh </w:t>
      </w:r>
      <w:r>
        <w:t>do të përgatisë propozimin e reformës, e cila pritet të finalizohet dhe të miratohet nga Parlamenti në vitin 2016.</w:t>
      </w:r>
    </w:p>
    <w:p w14:paraId="135CA29D" w14:textId="61C3E716" w:rsidR="0075308A" w:rsidRDefault="0075308A" w:rsidP="0075308A">
      <w:pPr>
        <w:jc w:val="both"/>
      </w:pPr>
      <w:r>
        <w:t xml:space="preserve">Decentralizimi dhe Zhvillimi </w:t>
      </w:r>
      <w:r w:rsidR="00616C7C">
        <w:t xml:space="preserve">Vendor </w:t>
      </w:r>
      <w:r>
        <w:t>(</w:t>
      </w:r>
      <w:r w:rsidR="00D27E78">
        <w:t>www</w:t>
      </w:r>
      <w:r>
        <w:t xml:space="preserve">.dldp.al), një program i </w:t>
      </w:r>
      <w:r w:rsidR="00616C7C">
        <w:t xml:space="preserve">zbatuar nga </w:t>
      </w:r>
      <w:proofErr w:type="spellStart"/>
      <w:r>
        <w:t>Helvetas</w:t>
      </w:r>
      <w:proofErr w:type="spellEnd"/>
      <w:r>
        <w:t xml:space="preserve"> </w:t>
      </w:r>
      <w:proofErr w:type="spellStart"/>
      <w:r>
        <w:t>S</w:t>
      </w:r>
      <w:r w:rsidR="00D27E78">
        <w:t>w</w:t>
      </w:r>
      <w:r>
        <w:t>iss</w:t>
      </w:r>
      <w:proofErr w:type="spellEnd"/>
      <w:r>
        <w:t xml:space="preserve"> </w:t>
      </w:r>
      <w:proofErr w:type="spellStart"/>
      <w:r>
        <w:t>Intercooperation</w:t>
      </w:r>
      <w:proofErr w:type="spellEnd"/>
      <w:r>
        <w:t xml:space="preserve"> (</w:t>
      </w:r>
      <w:r w:rsidR="00D27E78">
        <w:t>www</w:t>
      </w:r>
      <w:r>
        <w:t xml:space="preserve">.hsi.org) dhe financuar nga Agjencia Zvicerane për Zhvillim dhe Bashkëpunim, </w:t>
      </w:r>
      <w:r w:rsidR="00616C7C">
        <w:t xml:space="preserve">i </w:t>
      </w:r>
      <w:r>
        <w:t xml:space="preserve">janë përgjigjur pozitivisht </w:t>
      </w:r>
      <w:r w:rsidR="00616C7C">
        <w:t>nj</w:t>
      </w:r>
      <w:r w:rsidR="00FC731C">
        <w:t>ë</w:t>
      </w:r>
      <w:r w:rsidR="00616C7C">
        <w:t xml:space="preserve"> detyre t</w:t>
      </w:r>
      <w:r w:rsidR="00FC731C">
        <w:t>ë</w:t>
      </w:r>
      <w:r w:rsidR="00616C7C">
        <w:t xml:space="preserve"> </w:t>
      </w:r>
      <w:r w:rsidRPr="00D27E78">
        <w:t>tillë</w:t>
      </w:r>
      <w:r w:rsidR="00616C7C" w:rsidRPr="00D27E78">
        <w:rPr>
          <w:rStyle w:val="FootnoteReference"/>
        </w:rPr>
        <w:footnoteReference w:id="1"/>
      </w:r>
      <w:r w:rsidR="00616C7C" w:rsidRPr="00D27E78">
        <w:t>.</w:t>
      </w:r>
      <w:r>
        <w:t xml:space="preserve"> MFP është një nga fushat </w:t>
      </w:r>
      <w:r w:rsidR="00616C7C">
        <w:t>thelb</w:t>
      </w:r>
      <w:r w:rsidR="00FC731C">
        <w:t>ë</w:t>
      </w:r>
      <w:r w:rsidR="00616C7C">
        <w:t>sore t</w:t>
      </w:r>
      <w:r w:rsidR="00FC731C">
        <w:t>ë</w:t>
      </w:r>
      <w:r w:rsidR="00616C7C">
        <w:t xml:space="preserve"> pun</w:t>
      </w:r>
      <w:r w:rsidR="00FC731C">
        <w:t>ë</w:t>
      </w:r>
      <w:r w:rsidR="00616C7C">
        <w:t>s s</w:t>
      </w:r>
      <w:r w:rsidR="00FC731C">
        <w:t>ë</w:t>
      </w:r>
      <w:r w:rsidR="00616C7C">
        <w:t xml:space="preserve"> </w:t>
      </w:r>
      <w:proofErr w:type="spellStart"/>
      <w:r>
        <w:t>dldp</w:t>
      </w:r>
      <w:proofErr w:type="spellEnd"/>
      <w:r>
        <w:t xml:space="preserve"> që </w:t>
      </w:r>
      <w:r w:rsidR="00616C7C">
        <w:t xml:space="preserve">prej vitit </w:t>
      </w:r>
      <w:r>
        <w:t xml:space="preserve">2007. Ka një </w:t>
      </w:r>
      <w:r w:rsidR="00D27E78">
        <w:t>logjikë</w:t>
      </w:r>
      <w:r w:rsidR="00616C7C">
        <w:t xml:space="preserve"> q</w:t>
      </w:r>
      <w:r w:rsidR="00FC731C">
        <w:t>ë</w:t>
      </w:r>
      <w:r w:rsidR="00616C7C">
        <w:t xml:space="preserve"> </w:t>
      </w:r>
      <w:r>
        <w:t xml:space="preserve">forcimi </w:t>
      </w:r>
      <w:r w:rsidR="00616C7C">
        <w:t xml:space="preserve">i </w:t>
      </w:r>
      <w:r>
        <w:t>financa</w:t>
      </w:r>
      <w:r w:rsidR="00616C7C">
        <w:t xml:space="preserve">ve vendore </w:t>
      </w:r>
      <w:r>
        <w:t>duhet të je</w:t>
      </w:r>
      <w:r w:rsidR="00616C7C">
        <w:t>t</w:t>
      </w:r>
      <w:r w:rsidR="00FC731C">
        <w:t>ë</w:t>
      </w:r>
      <w:r w:rsidR="00616C7C">
        <w:t xml:space="preserve"> </w:t>
      </w:r>
      <w:r>
        <w:t>hap</w:t>
      </w:r>
      <w:r w:rsidR="00616C7C">
        <w:t xml:space="preserve">i i </w:t>
      </w:r>
      <w:r w:rsidR="00D27E78">
        <w:t>rrudhës</w:t>
      </w:r>
      <w:r w:rsidR="00616C7C">
        <w:t xml:space="preserve"> i </w:t>
      </w:r>
      <w:r>
        <w:t>reformës së decentralizimit.</w:t>
      </w:r>
    </w:p>
    <w:p w14:paraId="31194B42" w14:textId="77777777" w:rsidR="00F27602" w:rsidRPr="0075308A" w:rsidRDefault="00F27602" w:rsidP="00E60EF7">
      <w:pPr>
        <w:jc w:val="both"/>
        <w:rPr>
          <w:highlight w:val="yellow"/>
        </w:rPr>
      </w:pPr>
    </w:p>
    <w:p w14:paraId="4F16E284" w14:textId="371A0250" w:rsidR="008D24A3" w:rsidRPr="00061559" w:rsidRDefault="0075308A" w:rsidP="00D85286">
      <w:pPr>
        <w:pStyle w:val="Heading3"/>
        <w:rPr>
          <w:bCs w:val="0"/>
          <w:iCs/>
          <w:color w:val="auto"/>
          <w:sz w:val="28"/>
          <w:szCs w:val="28"/>
        </w:rPr>
      </w:pPr>
      <w:r>
        <w:rPr>
          <w:rStyle w:val="IntenseEmphasis"/>
          <w:b/>
          <w:i w:val="0"/>
          <w:color w:val="auto"/>
          <w:sz w:val="28"/>
          <w:szCs w:val="28"/>
        </w:rPr>
        <w:t xml:space="preserve">Arsyetimi </w:t>
      </w:r>
    </w:p>
    <w:p w14:paraId="1C4AD144" w14:textId="45CE0774" w:rsidR="0075308A" w:rsidRDefault="0075308A" w:rsidP="0075308A">
      <w:pPr>
        <w:jc w:val="both"/>
      </w:pPr>
      <w:r>
        <w:t xml:space="preserve">Çështjet financiare të qeverisjes vendore nuk janë trajtuar si duhet nga legjislacioni ekzistues shqiptar. Në fakt më shumë se </w:t>
      </w:r>
      <w:r w:rsidRPr="00D27E78">
        <w:t>17 ligje</w:t>
      </w:r>
      <w:r w:rsidR="00F36604" w:rsidRPr="00D27E78">
        <w:rPr>
          <w:rStyle w:val="FootnoteReference"/>
        </w:rPr>
        <w:footnoteReference w:id="2"/>
      </w:r>
      <w:r w:rsidR="00F36604" w:rsidRPr="00D27E78">
        <w:t xml:space="preserve"> </w:t>
      </w:r>
      <w:r w:rsidRPr="00D27E78">
        <w:t xml:space="preserve"> (dhe shumë </w:t>
      </w:r>
      <w:r w:rsidR="00F36604" w:rsidRPr="00D27E78">
        <w:t>akte n</w:t>
      </w:r>
      <w:r w:rsidR="005F7AA1" w:rsidRPr="00D27E78">
        <w:t>ë</w:t>
      </w:r>
      <w:r w:rsidR="00F36604" w:rsidRPr="00D27E78">
        <w:t xml:space="preserve">n-ligjore dhe </w:t>
      </w:r>
      <w:r w:rsidRPr="00D27E78">
        <w:t xml:space="preserve">akte </w:t>
      </w:r>
      <w:r w:rsidR="00F36604" w:rsidRPr="00D27E78">
        <w:t>t</w:t>
      </w:r>
      <w:r w:rsidR="005F7AA1" w:rsidRPr="00D27E78">
        <w:t>ë</w:t>
      </w:r>
      <w:r w:rsidR="00F36604" w:rsidRPr="00D27E78">
        <w:t xml:space="preserve"> </w:t>
      </w:r>
      <w:r w:rsidRPr="00D27E78">
        <w:t xml:space="preserve">tjera) përmbajnë dispozita të cilat janë të zbatueshme për financat e nivelit </w:t>
      </w:r>
      <w:r w:rsidR="00D27E78" w:rsidRPr="00D27E78">
        <w:t>vendor</w:t>
      </w:r>
      <w:r w:rsidRPr="00D27E78">
        <w:t>, të tilla si Ligji Organik i Buxhetit (LOB), Ligji për Huamarrjen e Qeverisjes Vendore (L</w:t>
      </w:r>
      <w:r w:rsidR="00D27E78" w:rsidRPr="00D27E78">
        <w:t>HQ</w:t>
      </w:r>
      <w:r w:rsidR="00D27E78">
        <w:t>V</w:t>
      </w:r>
      <w:r w:rsidRPr="00D27E78">
        <w:t>),</w:t>
      </w:r>
      <w:r>
        <w:t xml:space="preserve"> etj</w:t>
      </w:r>
      <w:r w:rsidR="00F36604">
        <w:t xml:space="preserve">. </w:t>
      </w:r>
      <w:r w:rsidR="005F7AA1">
        <w:t>Ë</w:t>
      </w:r>
      <w:r>
        <w:t>shtë fakt</w:t>
      </w:r>
      <w:r w:rsidR="00F36604">
        <w:t xml:space="preserve"> </w:t>
      </w:r>
      <w:r>
        <w:t>që MFP në nivel</w:t>
      </w:r>
      <w:r w:rsidR="00F36604">
        <w:t xml:space="preserve">in vendor </w:t>
      </w:r>
      <w:r>
        <w:t xml:space="preserve">nuk është </w:t>
      </w:r>
      <w:r w:rsidR="00F36604">
        <w:t>vler</w:t>
      </w:r>
      <w:r w:rsidR="005F7AA1">
        <w:t>ë</w:t>
      </w:r>
      <w:r w:rsidR="00F36604">
        <w:t xml:space="preserve">suar </w:t>
      </w:r>
      <w:r>
        <w:t xml:space="preserve">në mënyrë </w:t>
      </w:r>
      <w:r w:rsidR="00F36604">
        <w:t>t</w:t>
      </w:r>
      <w:r w:rsidR="005F7AA1">
        <w:t>ë</w:t>
      </w:r>
      <w:r w:rsidR="00F36604">
        <w:t xml:space="preserve"> p</w:t>
      </w:r>
      <w:r w:rsidR="005F7AA1">
        <w:t>ë</w:t>
      </w:r>
      <w:r w:rsidR="00F36604">
        <w:t xml:space="preserve">rshtatshme </w:t>
      </w:r>
      <w:r>
        <w:t>në kornizën ligjore dhe strategjike të vendit.</w:t>
      </w:r>
    </w:p>
    <w:p w14:paraId="7628EC41" w14:textId="20FA1C0F" w:rsidR="00F02CA1" w:rsidRPr="00D27E78" w:rsidRDefault="0075308A" w:rsidP="00F36604">
      <w:pPr>
        <w:jc w:val="both"/>
      </w:pPr>
      <w:r>
        <w:t xml:space="preserve">Problemet MFP në nivel </w:t>
      </w:r>
      <w:r w:rsidR="00D27E78">
        <w:t xml:space="preserve">vendor </w:t>
      </w:r>
      <w:r>
        <w:t xml:space="preserve">nuk janë një fenomen i ri. Ato ekzistojnë që prej shumë vitesh tashmë, pa </w:t>
      </w:r>
      <w:r w:rsidR="00F36604">
        <w:t>marrjen e masave t</w:t>
      </w:r>
      <w:r w:rsidR="005F7AA1">
        <w:t>ë</w:t>
      </w:r>
      <w:r w:rsidR="00F36604">
        <w:t xml:space="preserve"> </w:t>
      </w:r>
      <w:r>
        <w:t xml:space="preserve">duhura. Menaxhimi i dobët i financave </w:t>
      </w:r>
      <w:r w:rsidR="00F36604">
        <w:t xml:space="preserve">vendore </w:t>
      </w:r>
      <w:r>
        <w:t xml:space="preserve">rezulton në </w:t>
      </w:r>
      <w:r w:rsidR="00D27E78">
        <w:t>pamjaftueshmëri</w:t>
      </w:r>
      <w:r w:rsidR="00F36604">
        <w:t xml:space="preserve"> t</w:t>
      </w:r>
      <w:r w:rsidR="005F7AA1">
        <w:t>ë</w:t>
      </w:r>
      <w:r w:rsidR="00F36604">
        <w:t xml:space="preserve"> </w:t>
      </w:r>
      <w:r>
        <w:t>shërbim</w:t>
      </w:r>
      <w:r w:rsidR="00F36604">
        <w:t xml:space="preserve">eve </w:t>
      </w:r>
      <w:r>
        <w:t xml:space="preserve">për popullsinë </w:t>
      </w:r>
      <w:r w:rsidR="00F36604">
        <w:t>vendore</w:t>
      </w:r>
      <w:r>
        <w:t>. Reforma Administrative dhe Territoriale, e cila redukt</w:t>
      </w:r>
      <w:r w:rsidR="00F36604">
        <w:t xml:space="preserve">oi </w:t>
      </w:r>
      <w:r>
        <w:t xml:space="preserve">numrin e njësive të qeverisjes vendore në 61 </w:t>
      </w:r>
      <w:r w:rsidR="00F36604">
        <w:t>bashki</w:t>
      </w:r>
      <w:r>
        <w:t xml:space="preserve">, ofron mundësi të mira për një menaxhim më profesional të </w:t>
      </w:r>
      <w:r w:rsidRPr="00D27E78">
        <w:t xml:space="preserve">financave </w:t>
      </w:r>
      <w:r w:rsidR="00F36604" w:rsidRPr="00D27E78">
        <w:t>vendore</w:t>
      </w:r>
      <w:r w:rsidRPr="00D27E78">
        <w:t>.</w:t>
      </w:r>
    </w:p>
    <w:p w14:paraId="27BBEEBF" w14:textId="6CF7FD56" w:rsidR="0075308A" w:rsidRDefault="0075308A" w:rsidP="0075308A">
      <w:pPr>
        <w:jc w:val="both"/>
      </w:pPr>
      <w:r w:rsidRPr="00D27E78">
        <w:t xml:space="preserve">Siç u konfirmua nga </w:t>
      </w:r>
      <w:r w:rsidR="00F36604" w:rsidRPr="00D27E78">
        <w:t>aktor</w:t>
      </w:r>
      <w:r w:rsidR="005F7AA1" w:rsidRPr="00D27E78">
        <w:t>ë</w:t>
      </w:r>
      <w:r w:rsidR="00F36604" w:rsidRPr="00D27E78">
        <w:t xml:space="preserve"> t</w:t>
      </w:r>
      <w:r w:rsidR="005F7AA1" w:rsidRPr="00D27E78">
        <w:t>ë</w:t>
      </w:r>
      <w:r w:rsidR="00F36604" w:rsidRPr="00D27E78">
        <w:t xml:space="preserve"> </w:t>
      </w:r>
      <w:r w:rsidRPr="00D27E78">
        <w:t>ndrys</w:t>
      </w:r>
      <w:r w:rsidR="00F36604" w:rsidRPr="00D27E78">
        <w:t>h</w:t>
      </w:r>
      <w:r w:rsidR="005F7AA1" w:rsidRPr="00D27E78">
        <w:t>ë</w:t>
      </w:r>
      <w:r w:rsidR="00F36604" w:rsidRPr="00D27E78">
        <w:t>m t</w:t>
      </w:r>
      <w:r w:rsidR="005F7AA1" w:rsidRPr="00D27E78">
        <w:t>ë</w:t>
      </w:r>
      <w:r w:rsidR="00F36604" w:rsidRPr="00D27E78">
        <w:t xml:space="preserve"> interesit</w:t>
      </w:r>
      <w:r w:rsidR="00F36604" w:rsidRPr="00D27E78">
        <w:rPr>
          <w:rStyle w:val="FootnoteReference"/>
        </w:rPr>
        <w:footnoteReference w:id="3"/>
      </w:r>
      <w:r w:rsidR="00F36604" w:rsidRPr="00D27E78">
        <w:t>,</w:t>
      </w:r>
      <w:r w:rsidRPr="00D27E78">
        <w:t xml:space="preserve"> reforma </w:t>
      </w:r>
      <w:r w:rsidR="00F36604" w:rsidRPr="00D27E78">
        <w:t xml:space="preserve">e </w:t>
      </w:r>
      <w:r w:rsidRPr="00D27E78">
        <w:t>politika</w:t>
      </w:r>
      <w:r w:rsidR="00F36604" w:rsidRPr="00D27E78">
        <w:t>ve</w:t>
      </w:r>
      <w:r w:rsidRPr="00D27E78">
        <w:t xml:space="preserve"> në nivel </w:t>
      </w:r>
      <w:r w:rsidR="00F36604" w:rsidRPr="00D27E78">
        <w:t xml:space="preserve">vendor </w:t>
      </w:r>
      <w:r w:rsidRPr="00D27E78">
        <w:t>duhet të pasohet nga ndryshime</w:t>
      </w:r>
      <w:r w:rsidR="00F36604" w:rsidRPr="00D27E78">
        <w:t xml:space="preserve"> </w:t>
      </w:r>
      <w:r w:rsidRPr="00D27E78">
        <w:t xml:space="preserve">strategjike të cilat përfshijnë si </w:t>
      </w:r>
      <w:r w:rsidR="00F36604" w:rsidRPr="00D27E78">
        <w:t>an</w:t>
      </w:r>
      <w:r w:rsidR="005F7AA1" w:rsidRPr="00D27E78">
        <w:t>ë</w:t>
      </w:r>
      <w:r w:rsidR="00F36604" w:rsidRPr="00D27E78">
        <w:t>n e t</w:t>
      </w:r>
      <w:r w:rsidR="005F7AA1" w:rsidRPr="00D27E78">
        <w:t>ë</w:t>
      </w:r>
      <w:r w:rsidR="00F36604" w:rsidRPr="00D27E78">
        <w:t xml:space="preserve"> </w:t>
      </w:r>
      <w:r w:rsidRPr="00D27E78">
        <w:t>ardhura</w:t>
      </w:r>
      <w:r w:rsidR="00F36604" w:rsidRPr="00D27E78">
        <w:t xml:space="preserve">ve </w:t>
      </w:r>
      <w:r w:rsidRPr="00D27E78">
        <w:t xml:space="preserve">(decentralizimi fiskal) </w:t>
      </w:r>
      <w:r w:rsidR="00F36604" w:rsidRPr="00D27E78">
        <w:t xml:space="preserve">ashtu edhe </w:t>
      </w:r>
      <w:r w:rsidRPr="00D27E78">
        <w:t>anën e shpenzimeve (të menaxhimit të financave</w:t>
      </w:r>
      <w:r>
        <w:t xml:space="preserve"> publike).</w:t>
      </w:r>
    </w:p>
    <w:p w14:paraId="1AFC649D" w14:textId="5AE0C781" w:rsidR="00F02CA1" w:rsidRPr="00061559" w:rsidRDefault="0075308A" w:rsidP="005F7AA1">
      <w:pPr>
        <w:jc w:val="both"/>
      </w:pPr>
      <w:r>
        <w:t xml:space="preserve">Rezultatet nga </w:t>
      </w:r>
      <w:r w:rsidR="000F264D">
        <w:t>Vlerësimi</w:t>
      </w:r>
      <w:r w:rsidR="00F36604">
        <w:t xml:space="preserve"> i Shpejt</w:t>
      </w:r>
      <w:r w:rsidR="005F7AA1">
        <w:t>ë</w:t>
      </w:r>
      <w:r w:rsidR="00F36604">
        <w:t xml:space="preserve"> i </w:t>
      </w:r>
      <w:r w:rsidRPr="00D27E78">
        <w:t>MFP</w:t>
      </w:r>
      <w:r w:rsidR="00F36604" w:rsidRPr="00D27E78">
        <w:rPr>
          <w:rStyle w:val="FootnoteReference"/>
        </w:rPr>
        <w:footnoteReference w:id="4"/>
      </w:r>
      <w:r w:rsidRPr="00D27E78">
        <w:t>,</w:t>
      </w:r>
      <w:r>
        <w:t xml:space="preserve"> </w:t>
      </w:r>
      <w:r w:rsidR="00F36604">
        <w:t>t</w:t>
      </w:r>
      <w:r w:rsidR="005F7AA1">
        <w:t>ë</w:t>
      </w:r>
      <w:r w:rsidR="00F36604">
        <w:t xml:space="preserve"> </w:t>
      </w:r>
      <w:r>
        <w:t xml:space="preserve">kryer kohët e fundit nga </w:t>
      </w:r>
      <w:proofErr w:type="spellStart"/>
      <w:r>
        <w:t>dldp</w:t>
      </w:r>
      <w:proofErr w:type="spellEnd"/>
      <w:r>
        <w:t xml:space="preserve"> në tri </w:t>
      </w:r>
      <w:r w:rsidR="00F36604">
        <w:t>bashki partnere t</w:t>
      </w:r>
      <w:r w:rsidR="005F7AA1">
        <w:t>ë</w:t>
      </w:r>
      <w:r w:rsidR="00F36604">
        <w:t xml:space="preserve"> </w:t>
      </w:r>
      <w:proofErr w:type="spellStart"/>
      <w:r>
        <w:t>dldp</w:t>
      </w:r>
      <w:proofErr w:type="spellEnd"/>
      <w:r>
        <w:t>, është i bazuar në një numër të indikatorëve PEFA; analiza</w:t>
      </w:r>
      <w:r w:rsidR="00F36604">
        <w:t xml:space="preserve"> </w:t>
      </w:r>
      <w:r w:rsidR="00D27E78">
        <w:t>nxori</w:t>
      </w:r>
      <w:r w:rsidR="00F36604">
        <w:t xml:space="preserve"> n</w:t>
      </w:r>
      <w:r w:rsidR="005F7AA1">
        <w:t>ë</w:t>
      </w:r>
      <w:r w:rsidR="00F36604">
        <w:t xml:space="preserve"> pah </w:t>
      </w:r>
      <w:r>
        <w:t xml:space="preserve">mangësi të konsiderueshme në menaxhimin e financave </w:t>
      </w:r>
      <w:r w:rsidR="00F36604">
        <w:t>vendore</w:t>
      </w:r>
      <w:r>
        <w:t xml:space="preserve">. Të paktën pjesërisht, këto mangësi mund të shpjegohet nga mungesa e qartësisë dhe </w:t>
      </w:r>
      <w:r w:rsidR="00F36604">
        <w:t>plot</w:t>
      </w:r>
      <w:r w:rsidR="005F7AA1">
        <w:t>ë</w:t>
      </w:r>
      <w:r w:rsidR="00F36604">
        <w:t>sis</w:t>
      </w:r>
      <w:r w:rsidR="005F7AA1">
        <w:t>ë</w:t>
      </w:r>
      <w:r w:rsidR="00F36604">
        <w:t xml:space="preserve"> s</w:t>
      </w:r>
      <w:r w:rsidR="005F7AA1">
        <w:t>ë</w:t>
      </w:r>
      <w:r w:rsidR="00F36604">
        <w:t xml:space="preserve"> kuadrit </w:t>
      </w:r>
      <w:r>
        <w:t>ligjor</w:t>
      </w:r>
      <w:r w:rsidR="00F36604">
        <w:t xml:space="preserve"> </w:t>
      </w:r>
      <w:r>
        <w:t xml:space="preserve">aktual </w:t>
      </w:r>
      <w:r w:rsidR="00F36604">
        <w:t>p</w:t>
      </w:r>
      <w:r w:rsidR="005F7AA1">
        <w:t>ë</w:t>
      </w:r>
      <w:r w:rsidR="00F36604">
        <w:t xml:space="preserve">r </w:t>
      </w:r>
      <w:r>
        <w:t>MFP</w:t>
      </w:r>
      <w:r w:rsidR="00F36604">
        <w:t xml:space="preserve"> p</w:t>
      </w:r>
      <w:r w:rsidR="005F7AA1">
        <w:t>ë</w:t>
      </w:r>
      <w:r w:rsidR="00F36604">
        <w:t>r t</w:t>
      </w:r>
      <w:r w:rsidR="005F7AA1">
        <w:t>ë</w:t>
      </w:r>
      <w:r w:rsidR="00F36604">
        <w:t xml:space="preserve"> adresuar </w:t>
      </w:r>
      <w:proofErr w:type="spellStart"/>
      <w:r w:rsidR="00F36604">
        <w:t>sic</w:t>
      </w:r>
      <w:proofErr w:type="spellEnd"/>
      <w:r w:rsidR="00F36604">
        <w:t xml:space="preserve"> duhet </w:t>
      </w:r>
      <w:r>
        <w:t xml:space="preserve">nivelin </w:t>
      </w:r>
      <w:r w:rsidR="005F7AA1">
        <w:t>vendor</w:t>
      </w:r>
      <w:r>
        <w:t xml:space="preserve">. Këto </w:t>
      </w:r>
      <w:r w:rsidR="005F7AA1">
        <w:t xml:space="preserve">gjetje </w:t>
      </w:r>
      <w:r>
        <w:t>janë konfirmuar edhe nga një sondazh plotësues</w:t>
      </w:r>
      <w:r w:rsidR="005F7AA1">
        <w:t xml:space="preserve"> i </w:t>
      </w:r>
      <w:r>
        <w:t xml:space="preserve">kryer në 53 nga 61 </w:t>
      </w:r>
      <w:r w:rsidR="005F7AA1">
        <w:t>bashki në total</w:t>
      </w:r>
      <w:r>
        <w:t>.</w:t>
      </w:r>
      <w:r w:rsidR="00AB4EF3" w:rsidRPr="00061559">
        <w:t xml:space="preserve"> </w:t>
      </w:r>
    </w:p>
    <w:p w14:paraId="0A708F8C" w14:textId="77777777" w:rsidR="00D85286" w:rsidRPr="00061559" w:rsidRDefault="00D85286" w:rsidP="008D24A3">
      <w:pPr>
        <w:pStyle w:val="Heading3"/>
        <w:rPr>
          <w:rStyle w:val="IntenseEmphasis"/>
          <w:b/>
          <w:i w:val="0"/>
          <w:color w:val="auto"/>
          <w:sz w:val="2"/>
          <w:szCs w:val="2"/>
        </w:rPr>
      </w:pPr>
    </w:p>
    <w:p w14:paraId="7C176FE9" w14:textId="6C2F4874" w:rsidR="008D24A3" w:rsidRPr="00061559" w:rsidRDefault="0075308A" w:rsidP="00D85286">
      <w:pPr>
        <w:pStyle w:val="Heading3"/>
        <w:rPr>
          <w:bCs w:val="0"/>
          <w:iCs/>
          <w:color w:val="auto"/>
          <w:sz w:val="28"/>
          <w:szCs w:val="28"/>
        </w:rPr>
      </w:pPr>
      <w:r>
        <w:rPr>
          <w:rStyle w:val="IntenseEmphasis"/>
          <w:b/>
          <w:i w:val="0"/>
          <w:color w:val="auto"/>
          <w:sz w:val="28"/>
          <w:szCs w:val="28"/>
        </w:rPr>
        <w:t xml:space="preserve">Procesi </w:t>
      </w:r>
    </w:p>
    <w:p w14:paraId="2480199C" w14:textId="1886348C" w:rsidR="0075308A" w:rsidRDefault="0075308A" w:rsidP="0075308A">
      <w:pPr>
        <w:jc w:val="both"/>
      </w:pPr>
      <w:r>
        <w:t xml:space="preserve">Mbështetja e </w:t>
      </w:r>
      <w:proofErr w:type="spellStart"/>
      <w:r>
        <w:t>dldp</w:t>
      </w:r>
      <w:proofErr w:type="spellEnd"/>
      <w:r>
        <w:t xml:space="preserve"> </w:t>
      </w:r>
      <w:r w:rsidR="00206E8C">
        <w:t>n</w:t>
      </w:r>
      <w:r w:rsidR="000F264D">
        <w:t>ë</w:t>
      </w:r>
      <w:r w:rsidR="00206E8C">
        <w:t xml:space="preserve"> </w:t>
      </w:r>
      <w:r>
        <w:t xml:space="preserve">forcimin e kornizës ligjore dhe strategjike për financat </w:t>
      </w:r>
      <w:r w:rsidR="00206E8C">
        <w:t xml:space="preserve">vendore </w:t>
      </w:r>
      <w:r>
        <w:t>fokusohet në elementet e mëposhtme:</w:t>
      </w:r>
    </w:p>
    <w:p w14:paraId="61633DD4" w14:textId="188DB7AD" w:rsidR="0075308A" w:rsidRDefault="0075308A" w:rsidP="0075308A">
      <w:pPr>
        <w:spacing w:after="0"/>
        <w:ind w:left="720"/>
        <w:jc w:val="both"/>
      </w:pPr>
      <w:r>
        <w:t xml:space="preserve">• </w:t>
      </w:r>
      <w:r w:rsidR="00205483">
        <w:t>Vler</w:t>
      </w:r>
      <w:r w:rsidR="000F264D">
        <w:t>ë</w:t>
      </w:r>
      <w:r w:rsidR="00205483">
        <w:t xml:space="preserve">simi i </w:t>
      </w:r>
      <w:r>
        <w:t xml:space="preserve">standardeve dhe praktikave të mira </w:t>
      </w:r>
      <w:r w:rsidR="00205483">
        <w:t xml:space="preserve">ndërkombëtare </w:t>
      </w:r>
      <w:r>
        <w:t>për kontekstin shqiptar;</w:t>
      </w:r>
    </w:p>
    <w:p w14:paraId="3747DBC9" w14:textId="5C57D9C9" w:rsidR="0075308A" w:rsidRDefault="0075308A" w:rsidP="0075308A">
      <w:pPr>
        <w:spacing w:after="0"/>
        <w:ind w:left="720"/>
        <w:jc w:val="both"/>
      </w:pPr>
      <w:r>
        <w:t>• Analiz</w:t>
      </w:r>
      <w:r w:rsidR="000F264D">
        <w:t>ë</w:t>
      </w:r>
      <w:r w:rsidR="00205483">
        <w:t xml:space="preserve"> e </w:t>
      </w:r>
      <w:r>
        <w:t xml:space="preserve">kuadrit ligjor aktual </w:t>
      </w:r>
      <w:r w:rsidR="00205483">
        <w:t>p</w:t>
      </w:r>
      <w:r w:rsidR="000F264D">
        <w:t>ë</w:t>
      </w:r>
      <w:r w:rsidR="00205483">
        <w:t xml:space="preserve">r </w:t>
      </w:r>
      <w:r>
        <w:t xml:space="preserve">MFP-së për nivelin </w:t>
      </w:r>
      <w:r w:rsidR="00205483">
        <w:t>vendor</w:t>
      </w:r>
      <w:r>
        <w:t>;</w:t>
      </w:r>
    </w:p>
    <w:p w14:paraId="5AC78BD4" w14:textId="5DB3BCF7" w:rsidR="0075308A" w:rsidRDefault="0075308A" w:rsidP="0075308A">
      <w:pPr>
        <w:spacing w:after="0"/>
        <w:ind w:left="720"/>
        <w:jc w:val="both"/>
      </w:pPr>
      <w:r>
        <w:t xml:space="preserve">• Vlerësimi i MFP-së në nivel </w:t>
      </w:r>
      <w:r w:rsidR="00205483">
        <w:t xml:space="preserve">vendor </w:t>
      </w:r>
      <w:r>
        <w:t>në Shqipëri, bazuar në një grup të indikatorëve PEFA dhe një sondazh</w:t>
      </w:r>
      <w:r w:rsidR="00205483">
        <w:t>i</w:t>
      </w:r>
      <w:r>
        <w:t xml:space="preserve"> plotësues;</w:t>
      </w:r>
    </w:p>
    <w:p w14:paraId="344C2DBE" w14:textId="220111F8" w:rsidR="0075308A" w:rsidRDefault="0075308A" w:rsidP="0075308A">
      <w:pPr>
        <w:spacing w:after="0"/>
        <w:ind w:left="720"/>
        <w:jc w:val="both"/>
      </w:pPr>
      <w:r>
        <w:t xml:space="preserve">• Përfshirja e ekspertëve nga </w:t>
      </w:r>
      <w:r w:rsidR="00205483">
        <w:t>bashkit</w:t>
      </w:r>
      <w:r w:rsidR="000F264D">
        <w:t>ë</w:t>
      </w:r>
      <w:r w:rsidR="00205483">
        <w:t xml:space="preserve"> </w:t>
      </w:r>
      <w:r>
        <w:t xml:space="preserve">partnere të </w:t>
      </w:r>
      <w:proofErr w:type="spellStart"/>
      <w:r>
        <w:t>dldp</w:t>
      </w:r>
      <w:proofErr w:type="spellEnd"/>
      <w:r>
        <w:t xml:space="preserve"> për të diskutuar gjetjet nga </w:t>
      </w:r>
      <w:r w:rsidR="00205483">
        <w:t>terreni</w:t>
      </w:r>
      <w:r>
        <w:t>;</w:t>
      </w:r>
    </w:p>
    <w:p w14:paraId="698390D0" w14:textId="3B0C3819" w:rsidR="0075308A" w:rsidRDefault="0075308A" w:rsidP="0075308A">
      <w:pPr>
        <w:spacing w:after="0"/>
        <w:ind w:left="720"/>
        <w:jc w:val="both"/>
      </w:pPr>
      <w:r>
        <w:t xml:space="preserve">• </w:t>
      </w:r>
      <w:r w:rsidR="000F264D">
        <w:t>Vleftësimi</w:t>
      </w:r>
      <w:r w:rsidR="00205483">
        <w:t xml:space="preserve"> i </w:t>
      </w:r>
      <w:proofErr w:type="spellStart"/>
      <w:r w:rsidR="00205483">
        <w:t>imputit</w:t>
      </w:r>
      <w:proofErr w:type="spellEnd"/>
      <w:r w:rsidR="00205483">
        <w:t xml:space="preserve"> </w:t>
      </w:r>
      <w:r>
        <w:t xml:space="preserve">për modelin </w:t>
      </w:r>
      <w:r w:rsidR="00205483">
        <w:t>vendor t</w:t>
      </w:r>
      <w:r w:rsidR="000F264D">
        <w:t>ë</w:t>
      </w:r>
      <w:r w:rsidR="00205483">
        <w:t xml:space="preserve"> </w:t>
      </w:r>
      <w:r>
        <w:t xml:space="preserve">MFP nga ekspertë nga MF dhe nga </w:t>
      </w:r>
      <w:r w:rsidR="00205483">
        <w:t>bashkit</w:t>
      </w:r>
      <w:r w:rsidR="000F264D">
        <w:t>ë</w:t>
      </w:r>
      <w:r>
        <w:t xml:space="preserve">, si dhe nga ekspertë nga komuniteti i donatorëve me një fokus </w:t>
      </w:r>
      <w:r w:rsidR="00205483">
        <w:t xml:space="preserve">tek </w:t>
      </w:r>
      <w:r>
        <w:t>qeverisj</w:t>
      </w:r>
      <w:r w:rsidR="00205483">
        <w:t>a</w:t>
      </w:r>
      <w:r>
        <w:t>;</w:t>
      </w:r>
    </w:p>
    <w:p w14:paraId="77575DA4" w14:textId="77777777" w:rsidR="0075308A" w:rsidRDefault="0075308A" w:rsidP="0075308A">
      <w:pPr>
        <w:spacing w:after="0"/>
        <w:ind w:left="720"/>
        <w:jc w:val="both"/>
      </w:pPr>
      <w:r>
        <w:t>• Ekspozimi ndaj praktikave të mira rajonale;</w:t>
      </w:r>
    </w:p>
    <w:p w14:paraId="208E25B8" w14:textId="77777777" w:rsidR="0075308A" w:rsidRDefault="0075308A" w:rsidP="0075308A">
      <w:pPr>
        <w:ind w:left="720"/>
        <w:jc w:val="both"/>
      </w:pPr>
      <w:r>
        <w:t>• Procesi i konsultimit.</w:t>
      </w:r>
    </w:p>
    <w:p w14:paraId="6FD0390B" w14:textId="77777777" w:rsidR="008C474D" w:rsidRDefault="008C474D" w:rsidP="00D85286">
      <w:pPr>
        <w:jc w:val="both"/>
        <w:rPr>
          <w:b/>
          <w:sz w:val="28"/>
          <w:szCs w:val="28"/>
        </w:rPr>
      </w:pPr>
    </w:p>
    <w:p w14:paraId="76D7E9B1" w14:textId="1F5BB9CA" w:rsidR="00AB4EF3" w:rsidRPr="00061559" w:rsidRDefault="005A3A63" w:rsidP="00D852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Nga nj</w:t>
      </w:r>
      <w:r w:rsidR="006456E0">
        <w:rPr>
          <w:b/>
          <w:sz w:val="28"/>
          <w:szCs w:val="28"/>
        </w:rPr>
        <w:t>ë</w:t>
      </w:r>
      <w:r>
        <w:rPr>
          <w:b/>
          <w:sz w:val="28"/>
          <w:szCs w:val="28"/>
        </w:rPr>
        <w:t xml:space="preserve"> model teorik tek nj</w:t>
      </w:r>
      <w:r w:rsidR="006456E0">
        <w:rPr>
          <w:b/>
          <w:sz w:val="28"/>
          <w:szCs w:val="28"/>
        </w:rPr>
        <w:t>ë</w:t>
      </w:r>
      <w:r>
        <w:rPr>
          <w:b/>
          <w:sz w:val="28"/>
          <w:szCs w:val="28"/>
        </w:rPr>
        <w:t xml:space="preserve"> </w:t>
      </w:r>
      <w:r w:rsidR="00D43573">
        <w:rPr>
          <w:b/>
          <w:sz w:val="28"/>
          <w:szCs w:val="28"/>
        </w:rPr>
        <w:t>struktur</w:t>
      </w:r>
      <w:r w:rsidR="006456E0">
        <w:rPr>
          <w:b/>
          <w:sz w:val="28"/>
          <w:szCs w:val="28"/>
        </w:rPr>
        <w:t>ë</w:t>
      </w:r>
      <w:r w:rsidR="00D43573">
        <w:rPr>
          <w:b/>
          <w:sz w:val="28"/>
          <w:szCs w:val="28"/>
        </w:rPr>
        <w:t xml:space="preserve"> e Ligjit p</w:t>
      </w:r>
      <w:r w:rsidR="006456E0">
        <w:rPr>
          <w:b/>
          <w:sz w:val="28"/>
          <w:szCs w:val="28"/>
        </w:rPr>
        <w:t>ë</w:t>
      </w:r>
      <w:r w:rsidR="00D43573">
        <w:rPr>
          <w:b/>
          <w:sz w:val="28"/>
          <w:szCs w:val="28"/>
        </w:rPr>
        <w:t xml:space="preserve">r Financat Vendore </w:t>
      </w:r>
    </w:p>
    <w:p w14:paraId="752AC59F" w14:textId="4170B8A3" w:rsidR="0075308A" w:rsidRDefault="0075308A" w:rsidP="0075308A">
      <w:pPr>
        <w:jc w:val="both"/>
      </w:pPr>
      <w:r>
        <w:t xml:space="preserve">Si pikënisje, </w:t>
      </w:r>
      <w:proofErr w:type="spellStart"/>
      <w:r>
        <w:t>dldp</w:t>
      </w:r>
      <w:proofErr w:type="spellEnd"/>
      <w:r>
        <w:t xml:space="preserve"> </w:t>
      </w:r>
      <w:r w:rsidR="00D43573">
        <w:t xml:space="preserve">ka ofruar </w:t>
      </w:r>
      <w:r>
        <w:t xml:space="preserve">një model gjithëpërfshirës teorik për </w:t>
      </w:r>
      <w:r w:rsidR="00D43573">
        <w:t>nj</w:t>
      </w:r>
      <w:r w:rsidR="006456E0">
        <w:t>ë</w:t>
      </w:r>
      <w:r w:rsidR="00D43573">
        <w:t xml:space="preserve"> </w:t>
      </w:r>
      <w:r>
        <w:t xml:space="preserve">Reformë në Financat </w:t>
      </w:r>
      <w:r w:rsidR="00D43573">
        <w:t xml:space="preserve">Vendore </w:t>
      </w:r>
      <w:r>
        <w:t xml:space="preserve">në Shqipëri. Ky model është bazuar në standardet dhe praktikat </w:t>
      </w:r>
      <w:r w:rsidR="00D43573">
        <w:t>dhe t</w:t>
      </w:r>
      <w:r w:rsidR="006456E0">
        <w:t>ë</w:t>
      </w:r>
      <w:r w:rsidR="00D43573">
        <w:t xml:space="preserve"> qëndrueshme ndërkombëtare</w:t>
      </w:r>
      <w:r>
        <w:t xml:space="preserve">. Një përmbledhje e kuadrit rregullator aktual </w:t>
      </w:r>
      <w:r w:rsidR="00187CEE">
        <w:t>q</w:t>
      </w:r>
      <w:r w:rsidR="00187CEE">
        <w:t>ë</w:t>
      </w:r>
      <w:r w:rsidR="00187CEE">
        <w:t xml:space="preserve"> </w:t>
      </w:r>
      <w:r>
        <w:t>i referohet aspekteve të MFP-së ka shërbyer për të përpunuar më tej modelin. Për më tepër, ky rishikim ligjor shërbeu për t'iu përgjigjur pyetjeve të mëposhtme:</w:t>
      </w:r>
    </w:p>
    <w:p w14:paraId="04EC6139" w14:textId="3FAAA810" w:rsidR="0075308A" w:rsidRDefault="0075308A" w:rsidP="0075308A">
      <w:pPr>
        <w:spacing w:after="0"/>
        <w:ind w:left="720"/>
        <w:jc w:val="both"/>
      </w:pPr>
      <w:r>
        <w:t xml:space="preserve">• Në çfarë mase legjislacioni vendor ekzistues </w:t>
      </w:r>
      <w:r w:rsidR="0062518F">
        <w:t>p</w:t>
      </w:r>
      <w:r w:rsidR="006456E0">
        <w:t>ë</w:t>
      </w:r>
      <w:r w:rsidR="0062518F">
        <w:t xml:space="preserve">r </w:t>
      </w:r>
      <w:r>
        <w:t>MFP përputhe</w:t>
      </w:r>
      <w:r w:rsidR="0062518F">
        <w:t xml:space="preserve">t </w:t>
      </w:r>
      <w:r>
        <w:t>me modelin?</w:t>
      </w:r>
    </w:p>
    <w:p w14:paraId="7B5A6FF1" w14:textId="77777777" w:rsidR="0075308A" w:rsidRDefault="0075308A" w:rsidP="0075308A">
      <w:pPr>
        <w:spacing w:after="0"/>
        <w:ind w:left="720"/>
        <w:jc w:val="both"/>
      </w:pPr>
      <w:r>
        <w:t>• Cilat janë elementet e legjislacionit aktual të cilat mund të pasurojnë modelin?</w:t>
      </w:r>
    </w:p>
    <w:p w14:paraId="57855F25" w14:textId="60A77754" w:rsidR="0075308A" w:rsidRDefault="0075308A" w:rsidP="0075308A">
      <w:pPr>
        <w:spacing w:after="0"/>
        <w:ind w:left="720"/>
        <w:jc w:val="both"/>
      </w:pPr>
      <w:r>
        <w:t>• Ku janë raste</w:t>
      </w:r>
      <w:r w:rsidR="0062518F">
        <w:t xml:space="preserve">t ku </w:t>
      </w:r>
      <w:r>
        <w:t>mungon qartësi</w:t>
      </w:r>
      <w:r w:rsidR="0062518F">
        <w:t xml:space="preserve">a </w:t>
      </w:r>
      <w:r>
        <w:t xml:space="preserve">apo </w:t>
      </w:r>
      <w:r w:rsidR="0062518F">
        <w:t xml:space="preserve">ka </w:t>
      </w:r>
      <w:r>
        <w:t xml:space="preserve">kundërthënie në ligjet </w:t>
      </w:r>
      <w:r w:rsidR="0062518F">
        <w:t xml:space="preserve">e </w:t>
      </w:r>
      <w:r>
        <w:t>lidhur</w:t>
      </w:r>
      <w:r w:rsidR="0062518F">
        <w:t>a</w:t>
      </w:r>
      <w:r>
        <w:t xml:space="preserve"> me MFP-</w:t>
      </w:r>
      <w:r w:rsidR="00187CEE">
        <w:t>n</w:t>
      </w:r>
      <w:r>
        <w:t xml:space="preserve">ë të cilat ndikojnë në nivelin </w:t>
      </w:r>
      <w:r w:rsidR="0062518F">
        <w:t>vendor</w:t>
      </w:r>
      <w:r>
        <w:t>?</w:t>
      </w:r>
    </w:p>
    <w:p w14:paraId="329FEC2E" w14:textId="5005DAB3" w:rsidR="0075308A" w:rsidRDefault="0075308A" w:rsidP="0075308A">
      <w:pPr>
        <w:spacing w:after="0"/>
        <w:ind w:left="720"/>
        <w:jc w:val="both"/>
      </w:pPr>
      <w:r>
        <w:t>• A ka kundërthënie ndërmjet legjislacionit aktual dhe modeli</w:t>
      </w:r>
      <w:r w:rsidR="0062518F">
        <w:t>t</w:t>
      </w:r>
      <w:r>
        <w:t>?</w:t>
      </w:r>
    </w:p>
    <w:p w14:paraId="3C345D1B" w14:textId="20F6E53A" w:rsidR="0075308A" w:rsidRDefault="0075308A" w:rsidP="0075308A">
      <w:pPr>
        <w:spacing w:after="0"/>
        <w:ind w:left="720"/>
        <w:jc w:val="both"/>
      </w:pPr>
      <w:r>
        <w:t xml:space="preserve">• A ka mangësi në ligjet, </w:t>
      </w:r>
      <w:r w:rsidR="008C474D">
        <w:t>n</w:t>
      </w:r>
      <w:r w:rsidR="006456E0">
        <w:t>ë</w:t>
      </w:r>
      <w:r w:rsidR="008C474D">
        <w:t xml:space="preserve"> kuptimin </w:t>
      </w:r>
      <w:r w:rsidR="00187CEE">
        <w:t>t</w:t>
      </w:r>
      <w:r w:rsidR="00187CEE">
        <w:t>ë</w:t>
      </w:r>
      <w:r w:rsidR="00187CEE">
        <w:t xml:space="preserve"> </w:t>
      </w:r>
      <w:r>
        <w:t>mung</w:t>
      </w:r>
      <w:r w:rsidR="00187CEE">
        <w:t>es</w:t>
      </w:r>
      <w:r w:rsidR="00187CEE">
        <w:t>ë</w:t>
      </w:r>
      <w:r w:rsidR="00187CEE">
        <w:t>s s</w:t>
      </w:r>
      <w:r w:rsidR="00187CEE">
        <w:t>ë</w:t>
      </w:r>
      <w:r w:rsidR="00187CEE">
        <w:t xml:space="preserve"> </w:t>
      </w:r>
      <w:r w:rsidR="008C474D">
        <w:t>dispozita</w:t>
      </w:r>
      <w:r w:rsidR="00187CEE">
        <w:t xml:space="preserve">ve </w:t>
      </w:r>
      <w:r>
        <w:t>për çështje të cilat konsiderohen si të rëndësishme nga modeli.</w:t>
      </w:r>
    </w:p>
    <w:p w14:paraId="3AC4B910" w14:textId="77777777" w:rsidR="00187CEE" w:rsidRDefault="00187CEE" w:rsidP="008C474D">
      <w:pPr>
        <w:jc w:val="both"/>
      </w:pPr>
    </w:p>
    <w:p w14:paraId="0B84C437" w14:textId="64BD032A" w:rsidR="00A02AD7" w:rsidRPr="00061559" w:rsidRDefault="0075308A" w:rsidP="008C474D">
      <w:pPr>
        <w:jc w:val="both"/>
      </w:pPr>
      <w:r>
        <w:t xml:space="preserve">Bazuar në sa më sipër, një </w:t>
      </w:r>
      <w:proofErr w:type="spellStart"/>
      <w:r>
        <w:t>input</w:t>
      </w:r>
      <w:proofErr w:type="spellEnd"/>
      <w:r>
        <w:t xml:space="preserve"> i parë </w:t>
      </w:r>
      <w:r w:rsidR="008C474D">
        <w:t xml:space="preserve">u ofrua </w:t>
      </w:r>
      <w:r>
        <w:t xml:space="preserve">për palët e interesuara. </w:t>
      </w:r>
      <w:r w:rsidR="008C474D">
        <w:t>N</w:t>
      </w:r>
      <w:r w:rsidR="006456E0">
        <w:t>ë</w:t>
      </w:r>
      <w:r w:rsidR="008C474D">
        <w:t xml:space="preserve"> </w:t>
      </w:r>
      <w:r w:rsidR="00187CEE">
        <w:t>radhë</w:t>
      </w:r>
      <w:r w:rsidR="008C474D">
        <w:t xml:space="preserve"> t</w:t>
      </w:r>
      <w:r w:rsidR="006456E0">
        <w:t>ë</w:t>
      </w:r>
      <w:r w:rsidR="008C474D">
        <w:t xml:space="preserve"> par</w:t>
      </w:r>
      <w:r w:rsidR="006456E0">
        <w:t>ë</w:t>
      </w:r>
      <w:r>
        <w:t xml:space="preserve">, ky </w:t>
      </w:r>
      <w:proofErr w:type="spellStart"/>
      <w:r>
        <w:t>input</w:t>
      </w:r>
      <w:proofErr w:type="spellEnd"/>
      <w:r>
        <w:t xml:space="preserve"> </w:t>
      </w:r>
      <w:r w:rsidR="008C474D">
        <w:t xml:space="preserve">u </w:t>
      </w:r>
      <w:r>
        <w:t>prezantua</w:t>
      </w:r>
      <w:r w:rsidR="008C474D">
        <w:t xml:space="preserve"> tek  </w:t>
      </w:r>
      <w:r>
        <w:t>Ministri</w:t>
      </w:r>
      <w:r w:rsidR="008C474D">
        <w:t xml:space="preserve">a e </w:t>
      </w:r>
      <w:r>
        <w:t>Financave dhe grupi i ekspertëve lokal</w:t>
      </w:r>
      <w:r w:rsidR="006456E0">
        <w:t>ë</w:t>
      </w:r>
      <w:r>
        <w:t xml:space="preserve"> dhe kombëtar</w:t>
      </w:r>
      <w:r w:rsidR="006456E0">
        <w:t>ë</w:t>
      </w:r>
      <w:r>
        <w:t xml:space="preserve">; </w:t>
      </w:r>
      <w:r w:rsidR="008C474D">
        <w:t xml:space="preserve">u </w:t>
      </w:r>
      <w:r w:rsidR="00187CEE">
        <w:t>mblodhën</w:t>
      </w:r>
      <w:r w:rsidR="008C474D">
        <w:t xml:space="preserve"> opinione </w:t>
      </w:r>
      <w:r>
        <w:t xml:space="preserve">nga këta ekspertë dhe modeli </w:t>
      </w:r>
      <w:r w:rsidR="008C474D">
        <w:t xml:space="preserve">u </w:t>
      </w:r>
      <w:r>
        <w:t>përmirësua</w:t>
      </w:r>
      <w:r w:rsidR="008C474D">
        <w:t xml:space="preserve"> </w:t>
      </w:r>
      <w:r>
        <w:t>më tej.</w:t>
      </w:r>
      <w:r w:rsidR="008D43FE" w:rsidRPr="00061559">
        <w:t xml:space="preserve"> </w:t>
      </w:r>
    </w:p>
    <w:p w14:paraId="264F1447" w14:textId="77777777" w:rsidR="008C474D" w:rsidRDefault="008C474D" w:rsidP="00D85286">
      <w:pPr>
        <w:jc w:val="both"/>
        <w:rPr>
          <w:b/>
          <w:sz w:val="28"/>
          <w:szCs w:val="28"/>
        </w:rPr>
      </w:pPr>
    </w:p>
    <w:p w14:paraId="54BF70F4" w14:textId="08D3313C" w:rsidR="00A02AD7" w:rsidRPr="00061559" w:rsidRDefault="008C474D" w:rsidP="00D852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Tiparet e modelit t</w:t>
      </w:r>
      <w:r w:rsidR="006456E0">
        <w:rPr>
          <w:b/>
          <w:sz w:val="28"/>
          <w:szCs w:val="28"/>
        </w:rPr>
        <w:t>ë</w:t>
      </w:r>
      <w:r>
        <w:rPr>
          <w:b/>
          <w:sz w:val="28"/>
          <w:szCs w:val="28"/>
        </w:rPr>
        <w:t xml:space="preserve"> MFP t</w:t>
      </w:r>
      <w:r w:rsidR="006456E0">
        <w:rPr>
          <w:b/>
          <w:sz w:val="28"/>
          <w:szCs w:val="28"/>
        </w:rPr>
        <w:t>ë</w:t>
      </w:r>
      <w:r>
        <w:rPr>
          <w:b/>
          <w:sz w:val="28"/>
          <w:szCs w:val="28"/>
        </w:rPr>
        <w:t xml:space="preserve"> zhvilluar p</w:t>
      </w:r>
      <w:r w:rsidR="006456E0">
        <w:rPr>
          <w:b/>
          <w:sz w:val="28"/>
          <w:szCs w:val="28"/>
        </w:rPr>
        <w:t>ë</w:t>
      </w:r>
      <w:r>
        <w:rPr>
          <w:b/>
          <w:sz w:val="28"/>
          <w:szCs w:val="28"/>
        </w:rPr>
        <w:t>r Shqip</w:t>
      </w:r>
      <w:r w:rsidR="006456E0">
        <w:rPr>
          <w:b/>
          <w:sz w:val="28"/>
          <w:szCs w:val="28"/>
        </w:rPr>
        <w:t>ë</w:t>
      </w:r>
      <w:r>
        <w:rPr>
          <w:b/>
          <w:sz w:val="28"/>
          <w:szCs w:val="28"/>
        </w:rPr>
        <w:t>rin</w:t>
      </w:r>
      <w:r w:rsidR="006456E0">
        <w:rPr>
          <w:b/>
          <w:sz w:val="28"/>
          <w:szCs w:val="28"/>
        </w:rPr>
        <w:t>ë</w:t>
      </w:r>
      <w:r>
        <w:rPr>
          <w:b/>
          <w:sz w:val="28"/>
          <w:szCs w:val="28"/>
        </w:rPr>
        <w:t xml:space="preserve"> </w:t>
      </w:r>
    </w:p>
    <w:p w14:paraId="3F61C241" w14:textId="2B9F800C" w:rsidR="0075308A" w:rsidRDefault="0075308A" w:rsidP="00E60EF7">
      <w:pPr>
        <w:jc w:val="both"/>
      </w:pPr>
      <w:r w:rsidRPr="0075308A">
        <w:t xml:space="preserve">Modeli </w:t>
      </w:r>
      <w:r w:rsidR="008C474D">
        <w:t xml:space="preserve">i </w:t>
      </w:r>
      <w:r w:rsidRPr="0075308A">
        <w:t>MFP favorizon një legjislacion të plotë dedikuar menaxhimi</w:t>
      </w:r>
      <w:r w:rsidR="008C474D">
        <w:t>t t</w:t>
      </w:r>
      <w:r w:rsidR="006456E0">
        <w:t>ë</w:t>
      </w:r>
      <w:r w:rsidR="008C474D">
        <w:t xml:space="preserve"> </w:t>
      </w:r>
      <w:r w:rsidRPr="0075308A">
        <w:t>financ</w:t>
      </w:r>
      <w:r w:rsidR="008C474D">
        <w:t>ave vendore</w:t>
      </w:r>
      <w:r w:rsidRPr="0075308A">
        <w:t xml:space="preserve">, nëse është e mundur </w:t>
      </w:r>
      <w:r w:rsidR="008C474D">
        <w:t>t</w:t>
      </w:r>
      <w:r w:rsidR="006456E0">
        <w:t>ë</w:t>
      </w:r>
      <w:r w:rsidR="008C474D">
        <w:t xml:space="preserve"> shk</w:t>
      </w:r>
      <w:r w:rsidR="006456E0">
        <w:t>ë</w:t>
      </w:r>
      <w:r w:rsidR="008C474D">
        <w:t xml:space="preserve">putur </w:t>
      </w:r>
      <w:r w:rsidRPr="0075308A">
        <w:t xml:space="preserve">nga niveli kombëtar. </w:t>
      </w:r>
      <w:r w:rsidR="00106BD2">
        <w:t xml:space="preserve">Pasja e </w:t>
      </w:r>
      <w:r w:rsidRPr="0075308A">
        <w:t>një ligj</w:t>
      </w:r>
      <w:r w:rsidR="00106BD2">
        <w:t>i</w:t>
      </w:r>
      <w:r w:rsidRPr="0075308A">
        <w:t xml:space="preserve"> të veçantë për nivelin </w:t>
      </w:r>
      <w:r w:rsidR="00106BD2">
        <w:t xml:space="preserve">vendor </w:t>
      </w:r>
      <w:r w:rsidRPr="0075308A">
        <w:t>do të mundësonte më shumë qartësi dhe të siguro</w:t>
      </w:r>
      <w:r w:rsidR="00106BD2">
        <w:t>nte m</w:t>
      </w:r>
      <w:r w:rsidR="006456E0">
        <w:t>ë</w:t>
      </w:r>
      <w:r w:rsidR="00106BD2">
        <w:t xml:space="preserve"> </w:t>
      </w:r>
      <w:r w:rsidR="00187CEE">
        <w:t>prakticizëm</w:t>
      </w:r>
      <w:r w:rsidR="00106BD2">
        <w:t xml:space="preserve"> p</w:t>
      </w:r>
      <w:r w:rsidR="006456E0">
        <w:t>ë</w:t>
      </w:r>
      <w:r w:rsidR="00106BD2">
        <w:t>r p</w:t>
      </w:r>
      <w:r w:rsidR="006456E0">
        <w:t>ë</w:t>
      </w:r>
      <w:r w:rsidR="00106BD2">
        <w:t>rdorim</w:t>
      </w:r>
      <w:r w:rsidRPr="0075308A">
        <w:t>. Paqartësitë aktuale në lidhje me zbatueshmërinë e dispozitave për nivel</w:t>
      </w:r>
      <w:r w:rsidR="00106BD2">
        <w:t xml:space="preserve">in vendor </w:t>
      </w:r>
      <w:r w:rsidRPr="0075308A">
        <w:t>nuk do të ekziston</w:t>
      </w:r>
      <w:r w:rsidR="00106BD2">
        <w:t xml:space="preserve">in </w:t>
      </w:r>
      <w:r w:rsidRPr="0075308A">
        <w:t xml:space="preserve">më. Dispozitat për nivelin </w:t>
      </w:r>
      <w:r w:rsidR="00106BD2">
        <w:t>vendor</w:t>
      </w:r>
      <w:r w:rsidRPr="0075308A">
        <w:t xml:space="preserve">, siç sugjerohet nga modeli, janë në përputhje me atë që konsiderohet si </w:t>
      </w:r>
      <w:r w:rsidR="00106BD2">
        <w:t>praktik</w:t>
      </w:r>
      <w:r w:rsidR="006456E0">
        <w:t>ë</w:t>
      </w:r>
      <w:r w:rsidR="00106BD2">
        <w:t xml:space="preserve"> e mir</w:t>
      </w:r>
      <w:r w:rsidR="006456E0">
        <w:t>ë</w:t>
      </w:r>
      <w:r w:rsidR="00106BD2">
        <w:t xml:space="preserve"> </w:t>
      </w:r>
      <w:r w:rsidRPr="0075308A">
        <w:t xml:space="preserve">dhe </w:t>
      </w:r>
      <w:r w:rsidR="00106BD2">
        <w:t xml:space="preserve">e qëndrueshme </w:t>
      </w:r>
      <w:r w:rsidRPr="0075308A">
        <w:t>ndërkombëtare.</w:t>
      </w:r>
    </w:p>
    <w:p w14:paraId="1F4D8C26" w14:textId="4771870A" w:rsidR="0075308A" w:rsidRDefault="0075308A" w:rsidP="0075308A">
      <w:pPr>
        <w:jc w:val="both"/>
      </w:pPr>
      <w:r>
        <w:t>Ndoshta, niveli kombëtar mund të miratojë procedura</w:t>
      </w:r>
      <w:r w:rsidR="00106BD2">
        <w:t xml:space="preserve"> </w:t>
      </w:r>
      <w:r>
        <w:t xml:space="preserve">më të avancuara për menaxhimin e financave publike sesa ajo që është e </w:t>
      </w:r>
      <w:r w:rsidR="00106BD2">
        <w:t>p</w:t>
      </w:r>
      <w:r w:rsidR="006456E0">
        <w:t>ë</w:t>
      </w:r>
      <w:r w:rsidR="00106BD2">
        <w:t>rshtatshme p</w:t>
      </w:r>
      <w:r w:rsidR="006456E0">
        <w:t>ë</w:t>
      </w:r>
      <w:r w:rsidR="00106BD2">
        <w:t>r bashkit</w:t>
      </w:r>
      <w:r w:rsidR="006456E0">
        <w:t>ë</w:t>
      </w:r>
      <w:r w:rsidR="00106BD2">
        <w:t xml:space="preserve"> e </w:t>
      </w:r>
      <w:r>
        <w:t xml:space="preserve">sotme në Shqipëri. Për më tepër, ajo gjithashtu mund të </w:t>
      </w:r>
      <w:r w:rsidR="00106BD2">
        <w:t>marr</w:t>
      </w:r>
      <w:r w:rsidR="006456E0">
        <w:t>ë</w:t>
      </w:r>
      <w:r w:rsidR="00106BD2">
        <w:t xml:space="preserve"> n</w:t>
      </w:r>
      <w:r w:rsidR="006456E0">
        <w:t>ë</w:t>
      </w:r>
      <w:r w:rsidR="00106BD2">
        <w:t xml:space="preserve"> </w:t>
      </w:r>
      <w:r>
        <w:t>konsider</w:t>
      </w:r>
      <w:r w:rsidR="00106BD2">
        <w:t>at</w:t>
      </w:r>
      <w:r w:rsidR="006456E0">
        <w:t>ë</w:t>
      </w:r>
      <w:r w:rsidR="00106BD2">
        <w:t xml:space="preserve"> </w:t>
      </w:r>
      <w:r>
        <w:t xml:space="preserve">përmirësimin e legjislacionit kombëtar </w:t>
      </w:r>
      <w:r w:rsidR="00106BD2">
        <w:t xml:space="preserve">duke reflektuar </w:t>
      </w:r>
      <w:r>
        <w:t>modelin.</w:t>
      </w:r>
    </w:p>
    <w:p w14:paraId="7D064074" w14:textId="67437E7B" w:rsidR="0075308A" w:rsidRDefault="0075308A" w:rsidP="0075308A">
      <w:pPr>
        <w:jc w:val="both"/>
      </w:pPr>
      <w:r>
        <w:t xml:space="preserve">Modeli MFP deklaron objektiva të qarta dhe përgjithësisht të pranuara për menaxhimin e financave </w:t>
      </w:r>
      <w:r w:rsidR="006456E0">
        <w:t>vendore</w:t>
      </w:r>
      <w:r>
        <w:t xml:space="preserve">; në mënyrë të veçantë, këto janë </w:t>
      </w:r>
      <w:r w:rsidR="00187CEE">
        <w:t>shpërndarje (</w:t>
      </w:r>
      <w:proofErr w:type="spellStart"/>
      <w:r>
        <w:t>alokim</w:t>
      </w:r>
      <w:proofErr w:type="spellEnd"/>
      <w:r w:rsidR="00187CEE">
        <w:t>)</w:t>
      </w:r>
      <w:r w:rsidR="006456E0">
        <w:t xml:space="preserve"> strategjik</w:t>
      </w:r>
      <w:r w:rsidR="00187CEE">
        <w:t xml:space="preserve">e e </w:t>
      </w:r>
      <w:r>
        <w:t xml:space="preserve">burimeve, efikasitet, transparencë, </w:t>
      </w:r>
      <w:r w:rsidR="006456E0">
        <w:t xml:space="preserve">llogaridhënie dhe </w:t>
      </w:r>
      <w:r>
        <w:t xml:space="preserve">disiplinë fiskale. Përveç kësaj, modeli përcakton qartë nivelin lokal për të cilën ky model është projektuar; </w:t>
      </w:r>
      <w:r w:rsidR="006456E0">
        <w:t xml:space="preserve">ai i </w:t>
      </w:r>
      <w:r>
        <w:t>drejt</w:t>
      </w:r>
      <w:r w:rsidR="006456E0">
        <w:t xml:space="preserve">ohet </w:t>
      </w:r>
      <w:r w:rsidR="00187CEE">
        <w:t>bashkive</w:t>
      </w:r>
      <w:r>
        <w:t>, shërbimeve publike, njësive të pavarura, dhe qarqeve.</w:t>
      </w:r>
    </w:p>
    <w:p w14:paraId="73E39A3F" w14:textId="6AAEC42F" w:rsidR="0075308A" w:rsidRDefault="0075308A" w:rsidP="0075308A">
      <w:pPr>
        <w:jc w:val="both"/>
      </w:pPr>
      <w:r>
        <w:lastRenderedPageBreak/>
        <w:t xml:space="preserve">Sipas modelit të MFP-së, dy instrumente të reja të planifikimit duhet të përdoret për menaxhimin e financave publike. Këto janë plani strategjik </w:t>
      </w:r>
      <w:r w:rsidR="00106BD2">
        <w:t xml:space="preserve">i </w:t>
      </w:r>
      <w:r>
        <w:t xml:space="preserve">zhvillimit, siç kërkohet nga ligji mbi vetëqeverisjen </w:t>
      </w:r>
      <w:r w:rsidR="00106BD2">
        <w:t xml:space="preserve">vendore </w:t>
      </w:r>
      <w:r>
        <w:t>dhe ligji</w:t>
      </w:r>
      <w:r w:rsidR="00106BD2">
        <w:t xml:space="preserve"> </w:t>
      </w:r>
      <w:r>
        <w:t>për planifikimin e territorit, si dhe një strategji fiskale. Për të gjitha instrumentet e planifikimit dhe raportimit, informacion</w:t>
      </w:r>
      <w:r w:rsidR="00106BD2">
        <w:t xml:space="preserve">et </w:t>
      </w:r>
      <w:r>
        <w:t>të cilat janë të nevojshme janë të përcaktuara qartë.</w:t>
      </w:r>
    </w:p>
    <w:p w14:paraId="6F0E1844" w14:textId="357751F7" w:rsidR="00FE1368" w:rsidRDefault="0075308A" w:rsidP="0075308A">
      <w:pPr>
        <w:jc w:val="both"/>
      </w:pPr>
      <w:r>
        <w:t xml:space="preserve">Modeli </w:t>
      </w:r>
      <w:r w:rsidR="00106BD2">
        <w:t xml:space="preserve">i </w:t>
      </w:r>
      <w:r>
        <w:t xml:space="preserve">MFP përcakton afate të rëndësishme për procese specifike </w:t>
      </w:r>
      <w:r w:rsidR="00106BD2">
        <w:t>t</w:t>
      </w:r>
      <w:r w:rsidR="00FE1368">
        <w:t>ë</w:t>
      </w:r>
      <w:r w:rsidR="00106BD2">
        <w:t xml:space="preserve"> buxhetimit</w:t>
      </w:r>
      <w:r>
        <w:t xml:space="preserve">, të raportimit dhe të mbikëqyrjes; për më tepër, </w:t>
      </w:r>
      <w:r w:rsidR="00FE1368">
        <w:t xml:space="preserve">ai </w:t>
      </w:r>
      <w:r>
        <w:t>tregon se si të integrohe</w:t>
      </w:r>
      <w:r w:rsidR="00FE1368">
        <w:t xml:space="preserve">t </w:t>
      </w:r>
      <w:r>
        <w:t>partneriteti</w:t>
      </w:r>
      <w:r w:rsidR="00FE1368">
        <w:t xml:space="preserve"> </w:t>
      </w:r>
      <w:r>
        <w:t xml:space="preserve">publik-privat në </w:t>
      </w:r>
      <w:r w:rsidR="00FE1368">
        <w:t xml:space="preserve">proceset e </w:t>
      </w:r>
      <w:r>
        <w:t>planifikimi</w:t>
      </w:r>
      <w:r w:rsidR="00FE1368">
        <w:t xml:space="preserve">t dhe </w:t>
      </w:r>
      <w:r>
        <w:t>raportimit të MFP-së. Përveç kësaj, modeli sugjeron kufij të qartë të borxhit dhe një seri të indikatorëve kyç financiare për mbikëqyrje më të mirë; a</w:t>
      </w:r>
      <w:r w:rsidR="00FE1368">
        <w:t xml:space="preserve">i </w:t>
      </w:r>
      <w:r>
        <w:t>gjithashtu tregon, se si të rregull</w:t>
      </w:r>
      <w:r w:rsidR="00FE1368">
        <w:t>ojmë m</w:t>
      </w:r>
      <w:r w:rsidR="00FE1368" w:rsidRPr="00187CEE">
        <w:t xml:space="preserve">ë </w:t>
      </w:r>
      <w:r w:rsidRPr="00187CEE">
        <w:t>mirë procese</w:t>
      </w:r>
      <w:r w:rsidR="00FE1368" w:rsidRPr="00187CEE">
        <w:t xml:space="preserve"> </w:t>
      </w:r>
      <w:r w:rsidRPr="00187CEE">
        <w:t xml:space="preserve">kritike të MFP-së, të tilla si </w:t>
      </w:r>
      <w:r w:rsidR="00187CEE" w:rsidRPr="00187CEE">
        <w:t>rishpërndarjet e (</w:t>
      </w:r>
      <w:proofErr w:type="spellStart"/>
      <w:r w:rsidR="00187CEE" w:rsidRPr="00187CEE">
        <w:t>rialokimet</w:t>
      </w:r>
      <w:proofErr w:type="spellEnd"/>
      <w:r w:rsidR="00187CEE" w:rsidRPr="00187CEE">
        <w:t xml:space="preserve">) </w:t>
      </w:r>
      <w:r w:rsidRPr="00187CEE">
        <w:t xml:space="preserve">e buxhetit </w:t>
      </w:r>
      <w:r w:rsidR="00FE1368" w:rsidRPr="00187CEE">
        <w:t>(</w:t>
      </w:r>
      <w:r w:rsidR="00187CEE" w:rsidRPr="00187CEE">
        <w:t>transfertat</w:t>
      </w:r>
      <w:r w:rsidR="00FE1368" w:rsidRPr="00187CEE">
        <w:t xml:space="preserve">), </w:t>
      </w:r>
      <w:r w:rsidR="00187CEE" w:rsidRPr="00187CEE">
        <w:t>mbartjet</w:t>
      </w:r>
      <w:r w:rsidR="00FE1368" w:rsidRPr="00187CEE">
        <w:t xml:space="preserve">, </w:t>
      </w:r>
      <w:r>
        <w:t xml:space="preserve"> kontrollin e </w:t>
      </w:r>
      <w:r w:rsidR="00FE1368">
        <w:t>angazhimeve</w:t>
      </w:r>
      <w:r>
        <w:t xml:space="preserve">, </w:t>
      </w:r>
      <w:r w:rsidR="00FE1368">
        <w:t xml:space="preserve">monitorimin e </w:t>
      </w:r>
      <w:r w:rsidR="00187CEE">
        <w:t xml:space="preserve">prapambetjeve, </w:t>
      </w:r>
      <w:r w:rsidR="00FE1368">
        <w:t xml:space="preserve">përditësimin e </w:t>
      </w:r>
      <w:r>
        <w:t>bazë</w:t>
      </w:r>
      <w:r w:rsidR="00FE1368">
        <w:t>s</w:t>
      </w:r>
      <w:r>
        <w:t xml:space="preserve"> </w:t>
      </w:r>
      <w:r w:rsidR="00FE1368">
        <w:t xml:space="preserve">së </w:t>
      </w:r>
      <w:r>
        <w:t xml:space="preserve">të dhënave </w:t>
      </w:r>
      <w:r w:rsidR="00FE1368">
        <w:t>të Burimeve Njerëzore</w:t>
      </w:r>
      <w:r>
        <w:t xml:space="preserve">, </w:t>
      </w:r>
      <w:proofErr w:type="spellStart"/>
      <w:r>
        <w:t>auditi</w:t>
      </w:r>
      <w:r w:rsidR="00FE1368">
        <w:t>n</w:t>
      </w:r>
      <w:proofErr w:type="spellEnd"/>
      <w:r w:rsidR="00FE1368">
        <w:t xml:space="preserve"> e </w:t>
      </w:r>
      <w:r>
        <w:t xml:space="preserve">jashtëm, </w:t>
      </w:r>
      <w:r w:rsidR="00FE1368">
        <w:t xml:space="preserve">përcaktimin e </w:t>
      </w:r>
      <w:r>
        <w:t>vlerës</w:t>
      </w:r>
      <w:r w:rsidR="00FE1368">
        <w:t xml:space="preserve"> së </w:t>
      </w:r>
      <w:r>
        <w:t>aseteve, konsolidimi</w:t>
      </w:r>
      <w:r w:rsidR="00FE1368">
        <w:t>n</w:t>
      </w:r>
      <w:r>
        <w:t xml:space="preserve"> dhe rimëkëmbjen e </w:t>
      </w:r>
      <w:r w:rsidR="00FE1368">
        <w:t>bashkive pothuajse të falimentuara.</w:t>
      </w:r>
    </w:p>
    <w:p w14:paraId="5381F7C0" w14:textId="77777777" w:rsidR="00D85286" w:rsidRPr="00061559" w:rsidRDefault="00D85286" w:rsidP="00D85286">
      <w:pPr>
        <w:tabs>
          <w:tab w:val="left" w:pos="3165"/>
        </w:tabs>
        <w:rPr>
          <w:b/>
          <w:sz w:val="28"/>
          <w:szCs w:val="28"/>
        </w:rPr>
      </w:pPr>
    </w:p>
    <w:p w14:paraId="09EC1910" w14:textId="6E47CC1B" w:rsidR="00D85286" w:rsidRPr="00061559" w:rsidRDefault="002B58E5" w:rsidP="00D85286">
      <w:pPr>
        <w:tabs>
          <w:tab w:val="left" w:pos="31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074286">
        <w:rPr>
          <w:b/>
          <w:sz w:val="28"/>
          <w:szCs w:val="28"/>
        </w:rPr>
        <w:t>ë</w:t>
      </w:r>
      <w:r>
        <w:rPr>
          <w:b/>
          <w:sz w:val="28"/>
          <w:szCs w:val="28"/>
        </w:rPr>
        <w:t>rfitimet e modelit t</w:t>
      </w:r>
      <w:r w:rsidR="00074286">
        <w:rPr>
          <w:b/>
          <w:sz w:val="28"/>
          <w:szCs w:val="28"/>
        </w:rPr>
        <w:t>ë</w:t>
      </w:r>
      <w:r>
        <w:rPr>
          <w:b/>
          <w:sz w:val="28"/>
          <w:szCs w:val="28"/>
        </w:rPr>
        <w:t xml:space="preserve"> MFP </w:t>
      </w:r>
    </w:p>
    <w:p w14:paraId="40E0F2A5" w14:textId="265BE39E" w:rsidR="00C60AF8" w:rsidRPr="00061559" w:rsidRDefault="0075308A" w:rsidP="00C5152A">
      <w:pPr>
        <w:tabs>
          <w:tab w:val="left" w:pos="3165"/>
        </w:tabs>
        <w:jc w:val="both"/>
        <w:rPr>
          <w:b/>
          <w:sz w:val="28"/>
          <w:szCs w:val="28"/>
        </w:rPr>
      </w:pPr>
      <w:r w:rsidRPr="0075308A">
        <w:rPr>
          <w:bCs/>
        </w:rPr>
        <w:t xml:space="preserve">Modeli MFP mundëson më shumë transparencë dhe krahasueshmëri të </w:t>
      </w:r>
      <w:proofErr w:type="spellStart"/>
      <w:r w:rsidRPr="0075308A">
        <w:rPr>
          <w:bCs/>
        </w:rPr>
        <w:t>të</w:t>
      </w:r>
      <w:proofErr w:type="spellEnd"/>
      <w:r w:rsidRPr="0075308A">
        <w:rPr>
          <w:bCs/>
        </w:rPr>
        <w:t xml:space="preserve"> ardhurave </w:t>
      </w:r>
      <w:r w:rsidR="00FE1368">
        <w:rPr>
          <w:bCs/>
        </w:rPr>
        <w:t xml:space="preserve">dhe </w:t>
      </w:r>
      <w:r w:rsidRPr="0075308A">
        <w:rPr>
          <w:bCs/>
        </w:rPr>
        <w:t xml:space="preserve">shpenzimeve </w:t>
      </w:r>
      <w:r w:rsidR="00FE1368">
        <w:rPr>
          <w:bCs/>
        </w:rPr>
        <w:t xml:space="preserve">vendore </w:t>
      </w:r>
      <w:r w:rsidRPr="0075308A">
        <w:rPr>
          <w:bCs/>
        </w:rPr>
        <w:t xml:space="preserve">në </w:t>
      </w:r>
      <w:r w:rsidR="00FE1368">
        <w:rPr>
          <w:bCs/>
        </w:rPr>
        <w:t>faz</w:t>
      </w:r>
      <w:r w:rsidR="00074286">
        <w:rPr>
          <w:bCs/>
        </w:rPr>
        <w:t>ë</w:t>
      </w:r>
      <w:r w:rsidR="00FE1368">
        <w:rPr>
          <w:bCs/>
        </w:rPr>
        <w:t xml:space="preserve">n e </w:t>
      </w:r>
      <w:r w:rsidRPr="0075308A">
        <w:rPr>
          <w:bCs/>
        </w:rPr>
        <w:t>planifikimi</w:t>
      </w:r>
      <w:r w:rsidR="00FE1368">
        <w:rPr>
          <w:bCs/>
        </w:rPr>
        <w:t>t dhe t</w:t>
      </w:r>
      <w:r w:rsidR="00074286">
        <w:rPr>
          <w:bCs/>
        </w:rPr>
        <w:t>ë</w:t>
      </w:r>
      <w:r w:rsidR="00FE1368">
        <w:rPr>
          <w:bCs/>
        </w:rPr>
        <w:t xml:space="preserve"> </w:t>
      </w:r>
      <w:r w:rsidRPr="0075308A">
        <w:rPr>
          <w:bCs/>
        </w:rPr>
        <w:t>shpenzimeve, përveç kësaj, a</w:t>
      </w:r>
      <w:r w:rsidR="00FE1368">
        <w:rPr>
          <w:bCs/>
        </w:rPr>
        <w:t xml:space="preserve">i </w:t>
      </w:r>
      <w:r w:rsidRPr="0075308A">
        <w:rPr>
          <w:bCs/>
        </w:rPr>
        <w:t xml:space="preserve">tregon se si </w:t>
      </w:r>
      <w:r w:rsidR="00FE1368">
        <w:rPr>
          <w:bCs/>
        </w:rPr>
        <w:t>t</w:t>
      </w:r>
      <w:r w:rsidR="00074286">
        <w:rPr>
          <w:bCs/>
        </w:rPr>
        <w:t>ë</w:t>
      </w:r>
      <w:r w:rsidR="00FE1368">
        <w:rPr>
          <w:bCs/>
        </w:rPr>
        <w:t xml:space="preserve"> </w:t>
      </w:r>
      <w:r w:rsidRPr="0075308A">
        <w:rPr>
          <w:bCs/>
        </w:rPr>
        <w:t>japi</w:t>
      </w:r>
      <w:r w:rsidR="00FE1368">
        <w:rPr>
          <w:bCs/>
        </w:rPr>
        <w:t xml:space="preserve">m </w:t>
      </w:r>
      <w:r w:rsidRPr="0075308A">
        <w:rPr>
          <w:bCs/>
        </w:rPr>
        <w:t xml:space="preserve">informacion mbi ecurinë e politikës, si dhe </w:t>
      </w:r>
      <w:r w:rsidR="00FE1368">
        <w:rPr>
          <w:bCs/>
        </w:rPr>
        <w:t>p</w:t>
      </w:r>
      <w:r w:rsidR="00074286">
        <w:rPr>
          <w:bCs/>
        </w:rPr>
        <w:t>ë</w:t>
      </w:r>
      <w:r w:rsidR="00FE1368">
        <w:rPr>
          <w:bCs/>
        </w:rPr>
        <w:t xml:space="preserve">r </w:t>
      </w:r>
      <w:r w:rsidRPr="0075308A">
        <w:rPr>
          <w:bCs/>
        </w:rPr>
        <w:t>ekspozimi</w:t>
      </w:r>
      <w:r w:rsidR="00FE1368">
        <w:rPr>
          <w:bCs/>
        </w:rPr>
        <w:t xml:space="preserve">n ndaj riskut </w:t>
      </w:r>
      <w:r w:rsidRPr="0075308A">
        <w:rPr>
          <w:bCs/>
        </w:rPr>
        <w:t>fiskal, si të sigur</w:t>
      </w:r>
      <w:r w:rsidR="00FE1368">
        <w:rPr>
          <w:bCs/>
        </w:rPr>
        <w:t>ojm</w:t>
      </w:r>
      <w:r w:rsidR="00074286">
        <w:rPr>
          <w:bCs/>
        </w:rPr>
        <w:t>ë</w:t>
      </w:r>
      <w:r w:rsidR="00FE1368">
        <w:rPr>
          <w:bCs/>
        </w:rPr>
        <w:t xml:space="preserve"> </w:t>
      </w:r>
      <w:r w:rsidRPr="0075308A">
        <w:rPr>
          <w:bCs/>
        </w:rPr>
        <w:t>buxhetimi</w:t>
      </w:r>
      <w:r w:rsidR="00FE1368">
        <w:rPr>
          <w:bCs/>
        </w:rPr>
        <w:t xml:space="preserve">n </w:t>
      </w:r>
      <w:r w:rsidRPr="0075308A">
        <w:rPr>
          <w:bCs/>
        </w:rPr>
        <w:t>strategjik dhe vlerën për para</w:t>
      </w:r>
      <w:r w:rsidR="00FE1368">
        <w:rPr>
          <w:bCs/>
        </w:rPr>
        <w:t>,</w:t>
      </w:r>
      <w:r w:rsidRPr="0075308A">
        <w:rPr>
          <w:bCs/>
        </w:rPr>
        <w:t xml:space="preserve"> në veçanti edhe për grupet e </w:t>
      </w:r>
      <w:r w:rsidR="00187CEE" w:rsidRPr="0075308A">
        <w:rPr>
          <w:bCs/>
        </w:rPr>
        <w:t>pa favorizuara</w:t>
      </w:r>
      <w:r w:rsidRPr="0075308A">
        <w:rPr>
          <w:bCs/>
        </w:rPr>
        <w:t xml:space="preserve"> dhe </w:t>
      </w:r>
      <w:r w:rsidR="00074286">
        <w:rPr>
          <w:bCs/>
        </w:rPr>
        <w:t>vulnerabil</w:t>
      </w:r>
      <w:r w:rsidR="004B2767">
        <w:rPr>
          <w:bCs/>
        </w:rPr>
        <w:t xml:space="preserve"> </w:t>
      </w:r>
      <w:r w:rsidRPr="0075308A">
        <w:rPr>
          <w:bCs/>
        </w:rPr>
        <w:t xml:space="preserve">të shoqërisë, si të </w:t>
      </w:r>
      <w:r w:rsidR="00074286" w:rsidRPr="0075308A">
        <w:rPr>
          <w:bCs/>
        </w:rPr>
        <w:t>forc</w:t>
      </w:r>
      <w:r w:rsidR="00074286">
        <w:rPr>
          <w:bCs/>
        </w:rPr>
        <w:t>ojmë</w:t>
      </w:r>
      <w:r w:rsidR="004B2767">
        <w:rPr>
          <w:bCs/>
        </w:rPr>
        <w:t xml:space="preserve"> </w:t>
      </w:r>
      <w:r w:rsidRPr="0075308A">
        <w:rPr>
          <w:bCs/>
        </w:rPr>
        <w:t>besueshmërinë e buxhetit dhe të garant</w:t>
      </w:r>
      <w:r w:rsidR="004B2767">
        <w:rPr>
          <w:bCs/>
        </w:rPr>
        <w:t>ojm</w:t>
      </w:r>
      <w:r w:rsidR="00074286">
        <w:rPr>
          <w:bCs/>
        </w:rPr>
        <w:t>ë</w:t>
      </w:r>
      <w:r w:rsidR="004B2767">
        <w:rPr>
          <w:bCs/>
        </w:rPr>
        <w:t xml:space="preserve"> </w:t>
      </w:r>
      <w:r w:rsidRPr="0075308A">
        <w:rPr>
          <w:bCs/>
        </w:rPr>
        <w:t xml:space="preserve">integritetin e të dhënave në raportin vjetor. Ai kontribuon në ruajtjen e disiplinës fiskale dhe qëndrueshmërinë financiare afatgjatë. Duke forcuar një menaxhim </w:t>
      </w:r>
      <w:r w:rsidR="00C5152A">
        <w:rPr>
          <w:bCs/>
        </w:rPr>
        <w:t xml:space="preserve">financiar </w:t>
      </w:r>
      <w:r w:rsidRPr="0075308A">
        <w:rPr>
          <w:bCs/>
        </w:rPr>
        <w:t xml:space="preserve">më të kujdesshëm, efektiv dhe të </w:t>
      </w:r>
      <w:r w:rsidR="00187CEE" w:rsidRPr="0075308A">
        <w:rPr>
          <w:bCs/>
        </w:rPr>
        <w:t>përgjegjshëm të</w:t>
      </w:r>
      <w:r w:rsidRPr="0075308A">
        <w:rPr>
          <w:bCs/>
        </w:rPr>
        <w:t xml:space="preserve"> </w:t>
      </w:r>
      <w:r w:rsidR="00187CEE">
        <w:rPr>
          <w:bCs/>
        </w:rPr>
        <w:t xml:space="preserve">njësive të </w:t>
      </w:r>
      <w:r w:rsidRPr="0075308A">
        <w:rPr>
          <w:bCs/>
        </w:rPr>
        <w:t>qeveri</w:t>
      </w:r>
      <w:r w:rsidR="00187CEE">
        <w:rPr>
          <w:bCs/>
        </w:rPr>
        <w:t xml:space="preserve">sjes </w:t>
      </w:r>
      <w:r w:rsidR="00C5152A">
        <w:rPr>
          <w:bCs/>
        </w:rPr>
        <w:t>vendore</w:t>
      </w:r>
      <w:r w:rsidRPr="0075308A">
        <w:rPr>
          <w:bCs/>
        </w:rPr>
        <w:t xml:space="preserve">, modeli </w:t>
      </w:r>
      <w:r w:rsidR="00C5152A">
        <w:rPr>
          <w:bCs/>
        </w:rPr>
        <w:t xml:space="preserve">i </w:t>
      </w:r>
      <w:r w:rsidRPr="0075308A">
        <w:rPr>
          <w:bCs/>
        </w:rPr>
        <w:t xml:space="preserve">MFP ofron </w:t>
      </w:r>
      <w:r w:rsidR="00C5152A">
        <w:rPr>
          <w:bCs/>
        </w:rPr>
        <w:t xml:space="preserve">garanci </w:t>
      </w:r>
      <w:r w:rsidRPr="0075308A">
        <w:rPr>
          <w:bCs/>
        </w:rPr>
        <w:t xml:space="preserve">për reformën e decentralizimit dhe </w:t>
      </w:r>
      <w:r w:rsidR="00187CEE">
        <w:rPr>
          <w:bCs/>
        </w:rPr>
        <w:t xml:space="preserve">mundëson </w:t>
      </w:r>
      <w:r w:rsidRPr="0075308A">
        <w:rPr>
          <w:bCs/>
        </w:rPr>
        <w:t xml:space="preserve">një zhvillim më të mirë të shoqërisë dhe ekonomisë në nivel </w:t>
      </w:r>
      <w:r w:rsidR="00C5152A">
        <w:rPr>
          <w:bCs/>
        </w:rPr>
        <w:t>vendor</w:t>
      </w:r>
      <w:r w:rsidRPr="0075308A">
        <w:rPr>
          <w:bCs/>
        </w:rPr>
        <w:t>. Së fundi, a</w:t>
      </w:r>
      <w:r w:rsidR="00187CEE">
        <w:rPr>
          <w:bCs/>
        </w:rPr>
        <w:t xml:space="preserve">i </w:t>
      </w:r>
      <w:r w:rsidRPr="0075308A">
        <w:rPr>
          <w:bCs/>
        </w:rPr>
        <w:t xml:space="preserve">krijon parakushtet për </w:t>
      </w:r>
      <w:r w:rsidR="00C5152A">
        <w:rPr>
          <w:bCs/>
        </w:rPr>
        <w:t>ta b</w:t>
      </w:r>
      <w:r w:rsidR="00074286">
        <w:rPr>
          <w:bCs/>
        </w:rPr>
        <w:t>ë</w:t>
      </w:r>
      <w:r w:rsidR="00C5152A">
        <w:rPr>
          <w:bCs/>
        </w:rPr>
        <w:t>r</w:t>
      </w:r>
      <w:r w:rsidR="00074286">
        <w:rPr>
          <w:bCs/>
        </w:rPr>
        <w:t>ë</w:t>
      </w:r>
      <w:r w:rsidR="00C5152A">
        <w:rPr>
          <w:bCs/>
        </w:rPr>
        <w:t xml:space="preserve"> </w:t>
      </w:r>
      <w:r w:rsidRPr="0075308A">
        <w:rPr>
          <w:bCs/>
        </w:rPr>
        <w:t>pjesëmarrje</w:t>
      </w:r>
      <w:r w:rsidR="00C5152A">
        <w:rPr>
          <w:bCs/>
        </w:rPr>
        <w:t xml:space="preserve">n dhe </w:t>
      </w:r>
      <w:r w:rsidRPr="0075308A">
        <w:rPr>
          <w:bCs/>
        </w:rPr>
        <w:t>kontroll</w:t>
      </w:r>
      <w:r w:rsidR="00C5152A">
        <w:rPr>
          <w:bCs/>
        </w:rPr>
        <w:t>in</w:t>
      </w:r>
      <w:r w:rsidRPr="0075308A">
        <w:rPr>
          <w:bCs/>
        </w:rPr>
        <w:t xml:space="preserve"> demokratik më </w:t>
      </w:r>
      <w:r w:rsidR="00C5152A">
        <w:rPr>
          <w:bCs/>
        </w:rPr>
        <w:t>substancial.</w:t>
      </w:r>
    </w:p>
    <w:p w14:paraId="09F33D43" w14:textId="77777777" w:rsidR="00D85286" w:rsidRPr="00061559" w:rsidRDefault="00D85286" w:rsidP="00D85286">
      <w:pPr>
        <w:tabs>
          <w:tab w:val="left" w:pos="3165"/>
        </w:tabs>
        <w:rPr>
          <w:b/>
          <w:sz w:val="28"/>
          <w:szCs w:val="28"/>
        </w:rPr>
      </w:pPr>
    </w:p>
    <w:p w14:paraId="1D9A8B71" w14:textId="4DB081E4" w:rsidR="00C60AF8" w:rsidRPr="00061559" w:rsidRDefault="00106BD2" w:rsidP="00D85286">
      <w:pPr>
        <w:tabs>
          <w:tab w:val="left" w:pos="31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Falënderime dhe hapat e tjer</w:t>
      </w:r>
      <w:r w:rsidR="00074286">
        <w:rPr>
          <w:b/>
          <w:sz w:val="28"/>
          <w:szCs w:val="28"/>
        </w:rPr>
        <w:t>ë</w:t>
      </w:r>
      <w:r>
        <w:rPr>
          <w:b/>
          <w:sz w:val="28"/>
          <w:szCs w:val="28"/>
        </w:rPr>
        <w:t xml:space="preserve"> </w:t>
      </w:r>
    </w:p>
    <w:p w14:paraId="5C4135D2" w14:textId="5C1290E6" w:rsidR="0075308A" w:rsidRPr="0075308A" w:rsidRDefault="0075308A" w:rsidP="0075308A">
      <w:pPr>
        <w:jc w:val="both"/>
        <w:rPr>
          <w:bCs/>
        </w:rPr>
      </w:pPr>
      <w:r w:rsidRPr="0075308A">
        <w:rPr>
          <w:bCs/>
        </w:rPr>
        <w:t xml:space="preserve">DLDP </w:t>
      </w:r>
      <w:r w:rsidR="000E3433">
        <w:rPr>
          <w:bCs/>
        </w:rPr>
        <w:t>d</w:t>
      </w:r>
      <w:r w:rsidR="00074286">
        <w:rPr>
          <w:bCs/>
        </w:rPr>
        <w:t>ë</w:t>
      </w:r>
      <w:r w:rsidR="000E3433">
        <w:rPr>
          <w:bCs/>
        </w:rPr>
        <w:t>shiron t</w:t>
      </w:r>
      <w:r w:rsidR="00074286">
        <w:rPr>
          <w:bCs/>
        </w:rPr>
        <w:t>ë</w:t>
      </w:r>
      <w:r w:rsidR="000E3433">
        <w:rPr>
          <w:bCs/>
        </w:rPr>
        <w:t xml:space="preserve"> </w:t>
      </w:r>
      <w:r w:rsidRPr="0075308A">
        <w:rPr>
          <w:bCs/>
        </w:rPr>
        <w:t>falënderoj</w:t>
      </w:r>
      <w:r w:rsidR="00074286">
        <w:rPr>
          <w:bCs/>
        </w:rPr>
        <w:t>ë</w:t>
      </w:r>
      <w:r w:rsidRPr="0075308A">
        <w:rPr>
          <w:bCs/>
        </w:rPr>
        <w:t xml:space="preserve"> Ministrinë e Financave (MF) për kontributin me ide të ndryshme në </w:t>
      </w:r>
      <w:r w:rsidR="001A1D9C">
        <w:rPr>
          <w:bCs/>
        </w:rPr>
        <w:t xml:space="preserve">konfirmimin e </w:t>
      </w:r>
      <w:r w:rsidRPr="0075308A">
        <w:rPr>
          <w:bCs/>
        </w:rPr>
        <w:t>nevojë</w:t>
      </w:r>
      <w:r w:rsidR="001A1D9C">
        <w:rPr>
          <w:bCs/>
        </w:rPr>
        <w:t xml:space="preserve">s </w:t>
      </w:r>
      <w:r w:rsidRPr="0075308A">
        <w:rPr>
          <w:bCs/>
        </w:rPr>
        <w:t xml:space="preserve">për përmirësime të MFP-së, përkatësisht </w:t>
      </w:r>
      <w:proofErr w:type="spellStart"/>
      <w:r w:rsidR="001A1D9C">
        <w:rPr>
          <w:bCs/>
        </w:rPr>
        <w:t>Znj</w:t>
      </w:r>
      <w:proofErr w:type="spellEnd"/>
      <w:r w:rsidR="001A1D9C">
        <w:rPr>
          <w:bCs/>
        </w:rPr>
        <w:t xml:space="preserve">. </w:t>
      </w:r>
      <w:r w:rsidRPr="0075308A">
        <w:rPr>
          <w:bCs/>
        </w:rPr>
        <w:t xml:space="preserve">Mimoza Dhëmbi, </w:t>
      </w:r>
      <w:proofErr w:type="spellStart"/>
      <w:r w:rsidR="001A1D9C">
        <w:rPr>
          <w:bCs/>
        </w:rPr>
        <w:t>Znj</w:t>
      </w:r>
      <w:proofErr w:type="spellEnd"/>
      <w:r w:rsidR="001A1D9C">
        <w:rPr>
          <w:bCs/>
        </w:rPr>
        <w:t xml:space="preserve">. </w:t>
      </w:r>
      <w:r w:rsidRPr="0075308A">
        <w:rPr>
          <w:bCs/>
        </w:rPr>
        <w:t xml:space="preserve">Mimoza </w:t>
      </w:r>
      <w:proofErr w:type="spellStart"/>
      <w:r w:rsidRPr="0075308A">
        <w:rPr>
          <w:bCs/>
        </w:rPr>
        <w:t>Pe</w:t>
      </w:r>
      <w:r w:rsidR="001A1D9C">
        <w:rPr>
          <w:bCs/>
        </w:rPr>
        <w:t>ç</w:t>
      </w:r>
      <w:r w:rsidRPr="0075308A">
        <w:rPr>
          <w:bCs/>
        </w:rPr>
        <w:t>o</w:t>
      </w:r>
      <w:proofErr w:type="spellEnd"/>
      <w:r w:rsidRPr="0075308A">
        <w:rPr>
          <w:bCs/>
        </w:rPr>
        <w:t xml:space="preserve">, Z. </w:t>
      </w:r>
      <w:proofErr w:type="spellStart"/>
      <w:r w:rsidRPr="0075308A">
        <w:rPr>
          <w:bCs/>
        </w:rPr>
        <w:t>Fran</w:t>
      </w:r>
      <w:proofErr w:type="spellEnd"/>
      <w:r w:rsidRPr="0075308A">
        <w:rPr>
          <w:bCs/>
        </w:rPr>
        <w:t xml:space="preserve"> </w:t>
      </w:r>
      <w:proofErr w:type="spellStart"/>
      <w:r w:rsidRPr="0075308A">
        <w:rPr>
          <w:bCs/>
        </w:rPr>
        <w:t>Brahimi</w:t>
      </w:r>
      <w:proofErr w:type="spellEnd"/>
      <w:r w:rsidRPr="0075308A">
        <w:rPr>
          <w:bCs/>
        </w:rPr>
        <w:t xml:space="preserve">, </w:t>
      </w:r>
      <w:proofErr w:type="spellStart"/>
      <w:r w:rsidR="001A1D9C">
        <w:rPr>
          <w:bCs/>
        </w:rPr>
        <w:t>Znj</w:t>
      </w:r>
      <w:proofErr w:type="spellEnd"/>
      <w:r w:rsidR="001A1D9C">
        <w:rPr>
          <w:bCs/>
        </w:rPr>
        <w:t xml:space="preserve">. </w:t>
      </w:r>
      <w:proofErr w:type="spellStart"/>
      <w:r w:rsidRPr="0075308A">
        <w:rPr>
          <w:bCs/>
        </w:rPr>
        <w:t>Elida</w:t>
      </w:r>
      <w:proofErr w:type="spellEnd"/>
      <w:r w:rsidRPr="0075308A">
        <w:rPr>
          <w:bCs/>
        </w:rPr>
        <w:t xml:space="preserve"> Fara, programe të ngjashme dhe donatorët të cilët kanë qenë të përfshirë në këtë proces duke </w:t>
      </w:r>
      <w:r w:rsidR="001A1D9C">
        <w:rPr>
          <w:bCs/>
        </w:rPr>
        <w:t>vleft</w:t>
      </w:r>
      <w:r w:rsidR="00074286">
        <w:rPr>
          <w:bCs/>
        </w:rPr>
        <w:t>ë</w:t>
      </w:r>
      <w:r w:rsidR="001A1D9C">
        <w:rPr>
          <w:bCs/>
        </w:rPr>
        <w:t xml:space="preserve">suar produktin e </w:t>
      </w:r>
      <w:r w:rsidRPr="0075308A">
        <w:rPr>
          <w:bCs/>
        </w:rPr>
        <w:t>propozuar përkatësisht FMN</w:t>
      </w:r>
      <w:r w:rsidR="001A1D9C">
        <w:rPr>
          <w:bCs/>
        </w:rPr>
        <w:t xml:space="preserve">, </w:t>
      </w:r>
      <w:r w:rsidRPr="0075308A">
        <w:rPr>
          <w:bCs/>
        </w:rPr>
        <w:t>STAR</w:t>
      </w:r>
      <w:r w:rsidR="001A1D9C">
        <w:rPr>
          <w:bCs/>
        </w:rPr>
        <w:t>/</w:t>
      </w:r>
      <w:r w:rsidRPr="0075308A">
        <w:rPr>
          <w:bCs/>
        </w:rPr>
        <w:t>UNDP, PLGP/USAID, ekspertë të pavarur të cilët kanë ndërmarr</w:t>
      </w:r>
      <w:r w:rsidR="001A1D9C">
        <w:rPr>
          <w:bCs/>
        </w:rPr>
        <w:t xml:space="preserve">ë diagnozën financiar në nivel vendor, </w:t>
      </w:r>
      <w:proofErr w:type="spellStart"/>
      <w:r w:rsidRPr="0075308A">
        <w:rPr>
          <w:bCs/>
        </w:rPr>
        <w:t>Vasilika</w:t>
      </w:r>
      <w:proofErr w:type="spellEnd"/>
      <w:r w:rsidRPr="0075308A">
        <w:rPr>
          <w:bCs/>
        </w:rPr>
        <w:t xml:space="preserve"> </w:t>
      </w:r>
      <w:proofErr w:type="spellStart"/>
      <w:r w:rsidRPr="0075308A">
        <w:rPr>
          <w:bCs/>
        </w:rPr>
        <w:t>Vjero</w:t>
      </w:r>
      <w:proofErr w:type="spellEnd"/>
      <w:r w:rsidRPr="0075308A">
        <w:rPr>
          <w:bCs/>
        </w:rPr>
        <w:t xml:space="preserve">, Lindita Oshafi, </w:t>
      </w:r>
      <w:r w:rsidR="001A1D9C">
        <w:rPr>
          <w:bCs/>
        </w:rPr>
        <w:t xml:space="preserve">Shoqata e Komunave </w:t>
      </w:r>
      <w:r w:rsidRPr="0075308A">
        <w:rPr>
          <w:bCs/>
        </w:rPr>
        <w:t>dhe përfaqësues</w:t>
      </w:r>
      <w:r w:rsidR="001A1D9C">
        <w:rPr>
          <w:bCs/>
        </w:rPr>
        <w:t xml:space="preserve">it e </w:t>
      </w:r>
      <w:r w:rsidRPr="0075308A">
        <w:rPr>
          <w:bCs/>
        </w:rPr>
        <w:t>NJQV-ve të Durrës</w:t>
      </w:r>
      <w:r w:rsidR="001A1D9C">
        <w:rPr>
          <w:bCs/>
        </w:rPr>
        <w:t>it</w:t>
      </w:r>
      <w:r w:rsidRPr="0075308A">
        <w:rPr>
          <w:bCs/>
        </w:rPr>
        <w:t xml:space="preserve">, </w:t>
      </w:r>
      <w:r w:rsidRPr="00187CEE">
        <w:rPr>
          <w:bCs/>
        </w:rPr>
        <w:t>Shkod</w:t>
      </w:r>
      <w:r w:rsidR="001A1D9C" w:rsidRPr="00187CEE">
        <w:rPr>
          <w:bCs/>
        </w:rPr>
        <w:t>r</w:t>
      </w:r>
      <w:r w:rsidRPr="00187CEE">
        <w:rPr>
          <w:bCs/>
        </w:rPr>
        <w:t>ë</w:t>
      </w:r>
      <w:r w:rsidR="001A1D9C" w:rsidRPr="00187CEE">
        <w:rPr>
          <w:bCs/>
        </w:rPr>
        <w:t xml:space="preserve">s </w:t>
      </w:r>
      <w:r w:rsidRPr="00187CEE">
        <w:rPr>
          <w:bCs/>
        </w:rPr>
        <w:t>dhe Lezhë</w:t>
      </w:r>
      <w:r w:rsidR="001A1D9C" w:rsidRPr="00187CEE">
        <w:rPr>
          <w:bCs/>
        </w:rPr>
        <w:t>s,</w:t>
      </w:r>
      <w:r w:rsidRPr="00187CEE">
        <w:rPr>
          <w:bCs/>
        </w:rPr>
        <w:t xml:space="preserve"> si dhe ekspertë nga 53 NJQV-ve që kanë kontribuar me idetë e tyre cilësore përmes studimit të </w:t>
      </w:r>
      <w:r w:rsidR="001A1D9C" w:rsidRPr="00187CEE">
        <w:rPr>
          <w:bCs/>
        </w:rPr>
        <w:t xml:space="preserve">facilituar nga </w:t>
      </w:r>
      <w:r w:rsidRPr="00187CEE">
        <w:rPr>
          <w:bCs/>
        </w:rPr>
        <w:t xml:space="preserve">MF </w:t>
      </w:r>
      <w:r w:rsidR="001A1D9C" w:rsidRPr="00187CEE">
        <w:rPr>
          <w:bCs/>
        </w:rPr>
        <w:t>fal</w:t>
      </w:r>
      <w:r w:rsidR="00074286" w:rsidRPr="00187CEE">
        <w:rPr>
          <w:bCs/>
        </w:rPr>
        <w:t>ë</w:t>
      </w:r>
      <w:r w:rsidR="001A1D9C" w:rsidRPr="00187CEE">
        <w:rPr>
          <w:bCs/>
        </w:rPr>
        <w:t xml:space="preserve"> </w:t>
      </w:r>
      <w:r w:rsidRPr="00187CEE">
        <w:rPr>
          <w:bCs/>
        </w:rPr>
        <w:t xml:space="preserve">mbështetjes së Sekretarit të Përgjithshëm, </w:t>
      </w:r>
      <w:proofErr w:type="spellStart"/>
      <w:r w:rsidR="001A1D9C" w:rsidRPr="00187CEE">
        <w:rPr>
          <w:bCs/>
        </w:rPr>
        <w:t>Znj</w:t>
      </w:r>
      <w:proofErr w:type="spellEnd"/>
      <w:r w:rsidR="001A1D9C" w:rsidRPr="00187CEE">
        <w:rPr>
          <w:bCs/>
        </w:rPr>
        <w:t xml:space="preserve">. </w:t>
      </w:r>
      <w:proofErr w:type="spellStart"/>
      <w:r w:rsidRPr="00187CEE">
        <w:rPr>
          <w:bCs/>
        </w:rPr>
        <w:t>Gelardina</w:t>
      </w:r>
      <w:proofErr w:type="spellEnd"/>
      <w:r w:rsidRPr="00187CEE">
        <w:rPr>
          <w:bCs/>
        </w:rPr>
        <w:t xml:space="preserve"> </w:t>
      </w:r>
      <w:proofErr w:type="spellStart"/>
      <w:r w:rsidRPr="00187CEE">
        <w:rPr>
          <w:bCs/>
        </w:rPr>
        <w:t>Prodani</w:t>
      </w:r>
      <w:proofErr w:type="spellEnd"/>
      <w:r w:rsidRPr="00187CEE">
        <w:rPr>
          <w:bCs/>
        </w:rPr>
        <w:t>.</w:t>
      </w:r>
    </w:p>
    <w:p w14:paraId="2ED031F6" w14:textId="04485C15" w:rsidR="0075308A" w:rsidRDefault="0075308A" w:rsidP="0075308A">
      <w:pPr>
        <w:jc w:val="both"/>
        <w:rPr>
          <w:bCs/>
        </w:rPr>
      </w:pPr>
      <w:r w:rsidRPr="0075308A">
        <w:rPr>
          <w:bCs/>
        </w:rPr>
        <w:t xml:space="preserve">Modeli i zhvilluar </w:t>
      </w:r>
      <w:r w:rsidR="001A1D9C">
        <w:rPr>
          <w:bCs/>
        </w:rPr>
        <w:t xml:space="preserve">i </w:t>
      </w:r>
      <w:r w:rsidRPr="0075308A">
        <w:rPr>
          <w:bCs/>
        </w:rPr>
        <w:t xml:space="preserve">MFP do të konsolidohen si pjesë e Dokumentit të Politikave për një ligj të ri për financat </w:t>
      </w:r>
      <w:r w:rsidR="001A1D9C">
        <w:rPr>
          <w:bCs/>
        </w:rPr>
        <w:t>vendore</w:t>
      </w:r>
      <w:r w:rsidRPr="0075308A">
        <w:rPr>
          <w:bCs/>
        </w:rPr>
        <w:t>, e cil</w:t>
      </w:r>
      <w:r w:rsidR="00074286">
        <w:rPr>
          <w:bCs/>
        </w:rPr>
        <w:t>i</w:t>
      </w:r>
      <w:r w:rsidR="002954A5">
        <w:rPr>
          <w:bCs/>
        </w:rPr>
        <w:t xml:space="preserve"> do të përgatitet nga PLGP</w:t>
      </w:r>
      <w:r w:rsidRPr="0075308A">
        <w:rPr>
          <w:bCs/>
        </w:rPr>
        <w:t xml:space="preserve">/USAID. Ndërkohë, </w:t>
      </w:r>
      <w:proofErr w:type="spellStart"/>
      <w:r w:rsidRPr="0075308A">
        <w:rPr>
          <w:bCs/>
        </w:rPr>
        <w:t>dldp</w:t>
      </w:r>
      <w:proofErr w:type="spellEnd"/>
      <w:r w:rsidRPr="0075308A">
        <w:rPr>
          <w:bCs/>
        </w:rPr>
        <w:t xml:space="preserve"> do të angazhohet gjatë </w:t>
      </w:r>
      <w:r w:rsidRPr="0075308A">
        <w:rPr>
          <w:bCs/>
        </w:rPr>
        <w:lastRenderedPageBreak/>
        <w:t xml:space="preserve">muajit </w:t>
      </w:r>
      <w:r w:rsidR="002954A5">
        <w:rPr>
          <w:bCs/>
        </w:rPr>
        <w:t>M</w:t>
      </w:r>
      <w:r w:rsidRPr="0075308A">
        <w:rPr>
          <w:bCs/>
        </w:rPr>
        <w:t>aj 2016 në një proces të gjerë konsultimi me njësitë e qeverisjes vendore, aktorë</w:t>
      </w:r>
      <w:r w:rsidR="00074286">
        <w:rPr>
          <w:bCs/>
        </w:rPr>
        <w:t xml:space="preserve">t e </w:t>
      </w:r>
      <w:r w:rsidRPr="0075308A">
        <w:rPr>
          <w:bCs/>
        </w:rPr>
        <w:t>zhvillimit dhe Ministri i Shtetit për Çështjet Vendore në koordinim të ngushtë me Ministrinë e Financave, për t</w:t>
      </w:r>
      <w:r w:rsidR="00074286">
        <w:rPr>
          <w:bCs/>
        </w:rPr>
        <w:t>a</w:t>
      </w:r>
      <w:r w:rsidRPr="0075308A">
        <w:rPr>
          <w:bCs/>
        </w:rPr>
        <w:t xml:space="preserve"> përmirësuar atë më tej</w:t>
      </w:r>
      <w:r w:rsidR="00074286">
        <w:rPr>
          <w:bCs/>
        </w:rPr>
        <w:t>,</w:t>
      </w:r>
      <w:r w:rsidRPr="0075308A">
        <w:rPr>
          <w:bCs/>
        </w:rPr>
        <w:t xml:space="preserve"> duke reflektuar komentet dhe </w:t>
      </w:r>
      <w:r w:rsidR="00074286">
        <w:rPr>
          <w:bCs/>
        </w:rPr>
        <w:t xml:space="preserve">opinionet e </w:t>
      </w:r>
      <w:r w:rsidRPr="0075308A">
        <w:rPr>
          <w:bCs/>
        </w:rPr>
        <w:t>të gjithë aktorë</w:t>
      </w:r>
      <w:r w:rsidR="00074286">
        <w:rPr>
          <w:bCs/>
        </w:rPr>
        <w:t>ve t</w:t>
      </w:r>
      <w:r w:rsidR="006456E0">
        <w:rPr>
          <w:bCs/>
        </w:rPr>
        <w:t>ë</w:t>
      </w:r>
      <w:r w:rsidR="00074286">
        <w:rPr>
          <w:bCs/>
        </w:rPr>
        <w:t xml:space="preserve"> p</w:t>
      </w:r>
      <w:r w:rsidR="006456E0">
        <w:rPr>
          <w:bCs/>
        </w:rPr>
        <w:t>ë</w:t>
      </w:r>
      <w:r w:rsidR="00074286">
        <w:rPr>
          <w:bCs/>
        </w:rPr>
        <w:t>rfshir</w:t>
      </w:r>
      <w:r w:rsidR="006456E0">
        <w:rPr>
          <w:bCs/>
        </w:rPr>
        <w:t>ë</w:t>
      </w:r>
      <w:r w:rsidR="00074286">
        <w:rPr>
          <w:bCs/>
        </w:rPr>
        <w:t xml:space="preserve"> dhe </w:t>
      </w:r>
      <w:r w:rsidRPr="0075308A">
        <w:rPr>
          <w:bCs/>
        </w:rPr>
        <w:t>grup</w:t>
      </w:r>
      <w:r w:rsidR="00074286">
        <w:rPr>
          <w:bCs/>
        </w:rPr>
        <w:t>eve t</w:t>
      </w:r>
      <w:r w:rsidR="006456E0">
        <w:rPr>
          <w:bCs/>
        </w:rPr>
        <w:t>ë</w:t>
      </w:r>
      <w:r w:rsidR="00074286">
        <w:rPr>
          <w:bCs/>
        </w:rPr>
        <w:t xml:space="preserve"> </w:t>
      </w:r>
      <w:r w:rsidRPr="0075308A">
        <w:rPr>
          <w:bCs/>
        </w:rPr>
        <w:t>interes</w:t>
      </w:r>
      <w:r w:rsidR="00074286">
        <w:rPr>
          <w:bCs/>
        </w:rPr>
        <w:t>it</w:t>
      </w:r>
      <w:r w:rsidRPr="0075308A">
        <w:rPr>
          <w:bCs/>
        </w:rPr>
        <w:t>.</w:t>
      </w:r>
    </w:p>
    <w:p w14:paraId="068DAF0F" w14:textId="77777777" w:rsidR="00C61D74" w:rsidRPr="00061559" w:rsidRDefault="00C61D74" w:rsidP="00E60EF7">
      <w:pPr>
        <w:jc w:val="both"/>
        <w:rPr>
          <w:bCs/>
        </w:rPr>
      </w:pPr>
    </w:p>
    <w:p w14:paraId="67ABD381" w14:textId="10A5E5A0" w:rsidR="00D85286" w:rsidRPr="00061559" w:rsidRDefault="00D85286" w:rsidP="00E60EF7">
      <w:pPr>
        <w:jc w:val="both"/>
        <w:rPr>
          <w:bCs/>
        </w:rPr>
      </w:pPr>
      <w:r w:rsidRPr="00061559">
        <w:rPr>
          <w:bCs/>
        </w:rPr>
        <w:t>Tiran</w:t>
      </w:r>
      <w:r w:rsidR="00F27602" w:rsidRPr="00061559">
        <w:rPr>
          <w:bCs/>
        </w:rPr>
        <w:t>ë</w:t>
      </w:r>
      <w:r w:rsidRPr="00061559">
        <w:rPr>
          <w:bCs/>
        </w:rPr>
        <w:t>,</w:t>
      </w:r>
      <w:bookmarkStart w:id="0" w:name="_GoBack"/>
      <w:bookmarkEnd w:id="0"/>
    </w:p>
    <w:p w14:paraId="66923874" w14:textId="6341A904" w:rsidR="00C60AF8" w:rsidRPr="00061559" w:rsidRDefault="00D85286" w:rsidP="00E60EF7">
      <w:pPr>
        <w:jc w:val="both"/>
        <w:rPr>
          <w:bCs/>
        </w:rPr>
      </w:pPr>
      <w:r w:rsidRPr="00061559">
        <w:rPr>
          <w:bCs/>
        </w:rPr>
        <w:t xml:space="preserve"> 26 </w:t>
      </w:r>
      <w:r w:rsidR="00106BD2">
        <w:rPr>
          <w:bCs/>
        </w:rPr>
        <w:t xml:space="preserve">prill </w:t>
      </w:r>
      <w:r w:rsidRPr="00061559">
        <w:rPr>
          <w:bCs/>
        </w:rPr>
        <w:t>2016</w:t>
      </w:r>
    </w:p>
    <w:sectPr w:rsidR="00C60AF8" w:rsidRPr="00061559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95C61" w14:textId="77777777" w:rsidR="0034131B" w:rsidRDefault="0034131B" w:rsidP="008D24A3">
      <w:pPr>
        <w:spacing w:after="0" w:line="240" w:lineRule="auto"/>
      </w:pPr>
      <w:r>
        <w:separator/>
      </w:r>
    </w:p>
  </w:endnote>
  <w:endnote w:type="continuationSeparator" w:id="0">
    <w:p w14:paraId="40B7091C" w14:textId="77777777" w:rsidR="0034131B" w:rsidRDefault="0034131B" w:rsidP="008D2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5649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DE59D2" w14:textId="411ED7A1" w:rsidR="006A10DF" w:rsidRDefault="006A10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54A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228A33C" w14:textId="77777777" w:rsidR="006A10DF" w:rsidRDefault="006A10DF">
    <w:pPr>
      <w:pStyle w:val="Footer"/>
    </w:pPr>
  </w:p>
  <w:p w14:paraId="53AECDA4" w14:textId="77777777" w:rsidR="00F021AC" w:rsidRDefault="00F021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F1CCD" w14:textId="77777777" w:rsidR="0034131B" w:rsidRDefault="0034131B" w:rsidP="008D24A3">
      <w:pPr>
        <w:spacing w:after="0" w:line="240" w:lineRule="auto"/>
      </w:pPr>
      <w:r>
        <w:separator/>
      </w:r>
    </w:p>
  </w:footnote>
  <w:footnote w:type="continuationSeparator" w:id="0">
    <w:p w14:paraId="52438C16" w14:textId="77777777" w:rsidR="0034131B" w:rsidRDefault="0034131B" w:rsidP="008D24A3">
      <w:pPr>
        <w:spacing w:after="0" w:line="240" w:lineRule="auto"/>
      </w:pPr>
      <w:r>
        <w:continuationSeparator/>
      </w:r>
    </w:p>
  </w:footnote>
  <w:footnote w:id="1">
    <w:p w14:paraId="2FF11216" w14:textId="1ED44D77" w:rsidR="00616C7C" w:rsidRPr="00D27E78" w:rsidRDefault="00616C7C" w:rsidP="00616C7C">
      <w:pPr>
        <w:pStyle w:val="FootnoteText"/>
      </w:pPr>
      <w:r w:rsidRPr="00D27E78">
        <w:rPr>
          <w:rStyle w:val="FootnoteReference"/>
        </w:rPr>
        <w:footnoteRef/>
      </w:r>
      <w:r w:rsidRPr="00D27E78">
        <w:t xml:space="preserve"> </w:t>
      </w:r>
      <w:r w:rsidR="00D27E78" w:rsidRPr="00D27E78">
        <w:t xml:space="preserve">Shtojca </w:t>
      </w:r>
      <w:r w:rsidRPr="00D27E78">
        <w:t xml:space="preserve">1 </w:t>
      </w:r>
      <w:r w:rsidR="00D27E78" w:rsidRPr="00D27E78">
        <w:t xml:space="preserve">paraqet modelin e MFP si pjesë e ligjit të ri për financat vendore </w:t>
      </w:r>
    </w:p>
  </w:footnote>
  <w:footnote w:id="2">
    <w:p w14:paraId="275A1B50" w14:textId="448C2989" w:rsidR="00F36604" w:rsidRPr="00663B6D" w:rsidRDefault="00F36604" w:rsidP="00F3660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D27E78">
        <w:t>Një analizim më i plotë</w:t>
      </w:r>
      <w:r>
        <w:t xml:space="preserve">, </w:t>
      </w:r>
      <w:r w:rsidR="00D27E78">
        <w:t xml:space="preserve">gjendet në Shtojcën </w:t>
      </w:r>
      <w:r>
        <w:t>2 “</w:t>
      </w:r>
      <w:r w:rsidR="00D27E78">
        <w:t>Ligji për financat vendore dhe konteksti i legjislacioni aktual</w:t>
      </w:r>
      <w:r>
        <w:t>”</w:t>
      </w:r>
    </w:p>
  </w:footnote>
  <w:footnote w:id="3">
    <w:p w14:paraId="1B668988" w14:textId="4D02E0AB" w:rsidR="00F36604" w:rsidRPr="00D27E78" w:rsidRDefault="00F36604" w:rsidP="00F36604">
      <w:pPr>
        <w:pStyle w:val="FootnoteText"/>
      </w:pPr>
      <w:r w:rsidRPr="00D27E78">
        <w:rPr>
          <w:rStyle w:val="FootnoteReference"/>
        </w:rPr>
        <w:footnoteRef/>
      </w:r>
      <w:r w:rsidRPr="00D27E78">
        <w:t xml:space="preserve"> </w:t>
      </w:r>
      <w:r w:rsidRPr="00D27E78">
        <w:t>S</w:t>
      </w:r>
      <w:r w:rsidR="00D27E78" w:rsidRPr="00D27E78">
        <w:t xml:space="preserve">hih Shtojcën </w:t>
      </w:r>
      <w:r w:rsidRPr="00D27E78">
        <w:t>3 “</w:t>
      </w:r>
      <w:r w:rsidR="00D27E78" w:rsidRPr="00D27E78">
        <w:t xml:space="preserve">Raporti </w:t>
      </w:r>
      <w:r w:rsidR="00D27E78">
        <w:t>i</w:t>
      </w:r>
      <w:r w:rsidR="00D27E78" w:rsidRPr="00D27E78">
        <w:t xml:space="preserve"> takimit të aktorëve të shumtë</w:t>
      </w:r>
      <w:r w:rsidR="00D27E78">
        <w:t xml:space="preserve"> t</w:t>
      </w:r>
      <w:r w:rsidR="00D27E78">
        <w:t>ë</w:t>
      </w:r>
      <w:r w:rsidR="00D27E78">
        <w:t xml:space="preserve"> </w:t>
      </w:r>
      <w:r w:rsidR="00D27E78" w:rsidRPr="00D27E78">
        <w:t>interesit për ligjin e ri për financat vendore</w:t>
      </w:r>
      <w:r w:rsidRPr="00D27E78">
        <w:t xml:space="preserve">”, </w:t>
      </w:r>
      <w:r w:rsidR="00D27E78" w:rsidRPr="00D27E78">
        <w:t xml:space="preserve">Shkurt </w:t>
      </w:r>
      <w:r w:rsidRPr="00D27E78">
        <w:t>2016</w:t>
      </w:r>
    </w:p>
  </w:footnote>
  <w:footnote w:id="4">
    <w:p w14:paraId="3689E4F1" w14:textId="497E8100" w:rsidR="00F36604" w:rsidRPr="00663B6D" w:rsidRDefault="00F36604" w:rsidP="00F36604">
      <w:pPr>
        <w:pStyle w:val="FootnoteText"/>
        <w:rPr>
          <w:lang w:val="en-US"/>
        </w:rPr>
      </w:pPr>
      <w:r w:rsidRPr="00D27E78">
        <w:rPr>
          <w:rStyle w:val="FootnoteReference"/>
        </w:rPr>
        <w:footnoteRef/>
      </w:r>
      <w:r w:rsidRPr="00D27E78">
        <w:t xml:space="preserve"> </w:t>
      </w:r>
      <w:r w:rsidR="00D27E78" w:rsidRPr="00D27E78">
        <w:t xml:space="preserve">Gjetjet paraprake janë ndarë në Shtojcën </w:t>
      </w:r>
      <w:r w:rsidRPr="00D27E78">
        <w:t xml:space="preserve">4. </w:t>
      </w:r>
      <w:r w:rsidR="00D27E78" w:rsidRPr="00D27E78">
        <w:t xml:space="preserve">Raportet përfundimtare janë duke u redaktuar dhe do të ndahen së shpejti.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D66F1" w14:textId="266AF918" w:rsidR="00813365" w:rsidRDefault="00813365" w:rsidP="00813365">
    <w:pPr>
      <w:pStyle w:val="Header"/>
    </w:pPr>
    <w:r>
      <w:rPr>
        <w:noProof/>
        <w:lang w:eastAsia="sq-AL"/>
      </w:rPr>
      <w:drawing>
        <wp:inline distT="0" distB="0" distL="0" distR="0" wp14:anchorId="70E2E4A2" wp14:editId="76C3CB65">
          <wp:extent cx="5605670" cy="500932"/>
          <wp:effectExtent l="0" t="0" r="0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8953" cy="5021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800CB"/>
    <w:multiLevelType w:val="hybridMultilevel"/>
    <w:tmpl w:val="51208D9A"/>
    <w:lvl w:ilvl="0" w:tplc="DC66A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54DF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2C4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E45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FA2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F4A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0AA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226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663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4B2033A"/>
    <w:multiLevelType w:val="hybridMultilevel"/>
    <w:tmpl w:val="D77C35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80316"/>
    <w:multiLevelType w:val="hybridMultilevel"/>
    <w:tmpl w:val="2AB6D830"/>
    <w:lvl w:ilvl="0" w:tplc="38CE9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64341E">
      <w:start w:val="1245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CA1D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2E5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8E3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BE9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50E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025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C03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BC8538A"/>
    <w:multiLevelType w:val="hybridMultilevel"/>
    <w:tmpl w:val="2E4ECBEA"/>
    <w:lvl w:ilvl="0" w:tplc="70C81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2EDD02">
      <w:start w:val="1245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FA31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E81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AE3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D2C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B4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920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DA5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B323A59"/>
    <w:multiLevelType w:val="hybridMultilevel"/>
    <w:tmpl w:val="36A839A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1070C"/>
    <w:multiLevelType w:val="hybridMultilevel"/>
    <w:tmpl w:val="EDD225A4"/>
    <w:lvl w:ilvl="0" w:tplc="59100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580A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26E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27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AED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D05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7A3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F8F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D0C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CAF67FE"/>
    <w:multiLevelType w:val="hybridMultilevel"/>
    <w:tmpl w:val="1C60F30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14793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E5D44"/>
    <w:multiLevelType w:val="hybridMultilevel"/>
    <w:tmpl w:val="88C69F2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C823AF"/>
    <w:multiLevelType w:val="hybridMultilevel"/>
    <w:tmpl w:val="72B89F66"/>
    <w:lvl w:ilvl="0" w:tplc="9FBEB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A29D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BC0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06A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B2D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845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04E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C63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8CF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AF27849"/>
    <w:multiLevelType w:val="hybridMultilevel"/>
    <w:tmpl w:val="997256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283"/>
    <w:rsid w:val="0003524C"/>
    <w:rsid w:val="00044A89"/>
    <w:rsid w:val="00045D7A"/>
    <w:rsid w:val="00061559"/>
    <w:rsid w:val="00074286"/>
    <w:rsid w:val="000A24D0"/>
    <w:rsid w:val="000D5393"/>
    <w:rsid w:val="000E3433"/>
    <w:rsid w:val="000F264D"/>
    <w:rsid w:val="000F30E4"/>
    <w:rsid w:val="00106BD2"/>
    <w:rsid w:val="00187CEE"/>
    <w:rsid w:val="001A1D9C"/>
    <w:rsid w:val="00205483"/>
    <w:rsid w:val="00206E8C"/>
    <w:rsid w:val="00213AFF"/>
    <w:rsid w:val="00233203"/>
    <w:rsid w:val="00236000"/>
    <w:rsid w:val="00266D37"/>
    <w:rsid w:val="0027175C"/>
    <w:rsid w:val="00292EC9"/>
    <w:rsid w:val="002954A5"/>
    <w:rsid w:val="002B58E5"/>
    <w:rsid w:val="002F3DA3"/>
    <w:rsid w:val="00323A5F"/>
    <w:rsid w:val="00331FD3"/>
    <w:rsid w:val="0034131B"/>
    <w:rsid w:val="00353708"/>
    <w:rsid w:val="003B61C1"/>
    <w:rsid w:val="004A0FED"/>
    <w:rsid w:val="004A168E"/>
    <w:rsid w:val="004B2767"/>
    <w:rsid w:val="004E6283"/>
    <w:rsid w:val="00512D7F"/>
    <w:rsid w:val="00534008"/>
    <w:rsid w:val="005416E4"/>
    <w:rsid w:val="00565182"/>
    <w:rsid w:val="005A3952"/>
    <w:rsid w:val="005A3A63"/>
    <w:rsid w:val="005B7CE9"/>
    <w:rsid w:val="005F7AA1"/>
    <w:rsid w:val="00616C7C"/>
    <w:rsid w:val="00617F6C"/>
    <w:rsid w:val="0062518F"/>
    <w:rsid w:val="006456E0"/>
    <w:rsid w:val="00663B6D"/>
    <w:rsid w:val="006647FA"/>
    <w:rsid w:val="00693B49"/>
    <w:rsid w:val="006A10DF"/>
    <w:rsid w:val="007506B2"/>
    <w:rsid w:val="0075308A"/>
    <w:rsid w:val="007E27D6"/>
    <w:rsid w:val="007F2271"/>
    <w:rsid w:val="00813365"/>
    <w:rsid w:val="0081683D"/>
    <w:rsid w:val="00821124"/>
    <w:rsid w:val="00834210"/>
    <w:rsid w:val="00864F5E"/>
    <w:rsid w:val="008C3957"/>
    <w:rsid w:val="008C474D"/>
    <w:rsid w:val="008D24A3"/>
    <w:rsid w:val="008D43FE"/>
    <w:rsid w:val="00941B36"/>
    <w:rsid w:val="00A02AD7"/>
    <w:rsid w:val="00A54F2D"/>
    <w:rsid w:val="00A553E2"/>
    <w:rsid w:val="00A557B4"/>
    <w:rsid w:val="00A56AF6"/>
    <w:rsid w:val="00A655BB"/>
    <w:rsid w:val="00A70D57"/>
    <w:rsid w:val="00A8032F"/>
    <w:rsid w:val="00AB0257"/>
    <w:rsid w:val="00AB4EF3"/>
    <w:rsid w:val="00AD0236"/>
    <w:rsid w:val="00AF191B"/>
    <w:rsid w:val="00B468C9"/>
    <w:rsid w:val="00B7091C"/>
    <w:rsid w:val="00B95727"/>
    <w:rsid w:val="00BC488A"/>
    <w:rsid w:val="00C26E9C"/>
    <w:rsid w:val="00C5152A"/>
    <w:rsid w:val="00C60AF8"/>
    <w:rsid w:val="00C61D74"/>
    <w:rsid w:val="00C663F1"/>
    <w:rsid w:val="00CC337A"/>
    <w:rsid w:val="00CE522D"/>
    <w:rsid w:val="00CE6934"/>
    <w:rsid w:val="00D00EE7"/>
    <w:rsid w:val="00D27E78"/>
    <w:rsid w:val="00D30358"/>
    <w:rsid w:val="00D43573"/>
    <w:rsid w:val="00D85286"/>
    <w:rsid w:val="00D90BF3"/>
    <w:rsid w:val="00DA0345"/>
    <w:rsid w:val="00DA0DB9"/>
    <w:rsid w:val="00DB77C0"/>
    <w:rsid w:val="00DC1CDC"/>
    <w:rsid w:val="00DF5088"/>
    <w:rsid w:val="00E01CAE"/>
    <w:rsid w:val="00E020BC"/>
    <w:rsid w:val="00E13CB1"/>
    <w:rsid w:val="00E25633"/>
    <w:rsid w:val="00E45934"/>
    <w:rsid w:val="00E5705A"/>
    <w:rsid w:val="00E60EF7"/>
    <w:rsid w:val="00E64EC4"/>
    <w:rsid w:val="00E87E5E"/>
    <w:rsid w:val="00EB38E5"/>
    <w:rsid w:val="00F01FEB"/>
    <w:rsid w:val="00F021AC"/>
    <w:rsid w:val="00F02CA1"/>
    <w:rsid w:val="00F27602"/>
    <w:rsid w:val="00F348EA"/>
    <w:rsid w:val="00F36604"/>
    <w:rsid w:val="00F44B19"/>
    <w:rsid w:val="00F46E4A"/>
    <w:rsid w:val="00F53837"/>
    <w:rsid w:val="00FC4674"/>
    <w:rsid w:val="00FC731C"/>
    <w:rsid w:val="00FE1368"/>
    <w:rsid w:val="00FF0CA4"/>
    <w:rsid w:val="00F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CA92B"/>
  <w15:docId w15:val="{1A4DAE9E-E24B-47CA-B41C-1B703887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4F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59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59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E459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934"/>
    <w:rPr>
      <w:b/>
      <w:bCs/>
      <w:i/>
      <w:iCs/>
      <w:color w:val="4F81BD" w:themeColor="accent1"/>
    </w:rPr>
  </w:style>
  <w:style w:type="character" w:styleId="IntenseEmphasis">
    <w:name w:val="Intense Emphasis"/>
    <w:basedOn w:val="DefaultParagraphFont"/>
    <w:uiPriority w:val="21"/>
    <w:qFormat/>
    <w:rsid w:val="00E45934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E459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59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AB4E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54F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D24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4A3"/>
  </w:style>
  <w:style w:type="paragraph" w:styleId="Footer">
    <w:name w:val="footer"/>
    <w:basedOn w:val="Normal"/>
    <w:link w:val="FooterChar"/>
    <w:uiPriority w:val="99"/>
    <w:unhideWhenUsed/>
    <w:rsid w:val="008D24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4A3"/>
  </w:style>
  <w:style w:type="character" w:styleId="CommentReference">
    <w:name w:val="annotation reference"/>
    <w:basedOn w:val="DefaultParagraphFont"/>
    <w:uiPriority w:val="99"/>
    <w:semiHidden/>
    <w:unhideWhenUsed/>
    <w:rsid w:val="00565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5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5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1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18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227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80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0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032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63B6D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133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33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6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3328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709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1807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442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4117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7245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6101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8910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1326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3882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9046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8808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5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27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9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51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59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4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71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6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7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33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05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32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A3ED5-DF8D-450B-8CE0-46AE4456F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1634</Words>
  <Characters>9317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xx</cp:lastModifiedBy>
  <cp:revision>4</cp:revision>
  <cp:lastPrinted>2016-04-26T11:36:00Z</cp:lastPrinted>
  <dcterms:created xsi:type="dcterms:W3CDTF">2016-05-12T11:44:00Z</dcterms:created>
  <dcterms:modified xsi:type="dcterms:W3CDTF">2016-05-12T19:44:00Z</dcterms:modified>
</cp:coreProperties>
</file>